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A02D1" w14:textId="77777777" w:rsidR="007423EF" w:rsidRPr="00247A28" w:rsidRDefault="007423EF" w:rsidP="00FB12F2">
      <w:pPr>
        <w:spacing w:before="20" w:after="20" w:line="240" w:lineRule="auto"/>
        <w:ind w:firstLine="567"/>
        <w:jc w:val="center"/>
        <w:rPr>
          <w:rFonts w:ascii="Times New Roman" w:hAnsi="Times New Roman" w:cs="Times New Roman"/>
          <w:b/>
          <w:sz w:val="28"/>
          <w:szCs w:val="28"/>
        </w:rPr>
      </w:pPr>
      <w:r w:rsidRPr="00247A28">
        <w:rPr>
          <w:rFonts w:ascii="Times New Roman" w:hAnsi="Times New Roman" w:cs="Times New Roman"/>
          <w:b/>
          <w:sz w:val="28"/>
          <w:szCs w:val="28"/>
        </w:rPr>
        <w:t xml:space="preserve">Phụ lục </w:t>
      </w:r>
      <w:r w:rsidR="00A73F8B" w:rsidRPr="00247A28">
        <w:rPr>
          <w:rFonts w:ascii="Times New Roman" w:hAnsi="Times New Roman" w:cs="Times New Roman"/>
          <w:b/>
          <w:sz w:val="28"/>
          <w:szCs w:val="28"/>
        </w:rPr>
        <w:t>I</w:t>
      </w:r>
      <w:r w:rsidR="002F4D84" w:rsidRPr="00247A28">
        <w:rPr>
          <w:rFonts w:ascii="Times New Roman" w:hAnsi="Times New Roman" w:cs="Times New Roman"/>
          <w:b/>
          <w:sz w:val="28"/>
          <w:szCs w:val="28"/>
        </w:rPr>
        <w:t>X</w:t>
      </w:r>
    </w:p>
    <w:p w14:paraId="657ABB0E" w14:textId="77777777" w:rsidR="007423EF" w:rsidRPr="00247A28" w:rsidRDefault="007423EF" w:rsidP="00FB12F2">
      <w:pPr>
        <w:spacing w:before="20" w:after="20" w:line="240" w:lineRule="auto"/>
        <w:ind w:firstLine="567"/>
        <w:jc w:val="center"/>
        <w:rPr>
          <w:rFonts w:ascii="Times New Roman" w:hAnsi="Times New Roman" w:cs="Times New Roman"/>
          <w:b/>
          <w:sz w:val="28"/>
          <w:szCs w:val="28"/>
        </w:rPr>
      </w:pPr>
      <w:r w:rsidRPr="00247A28">
        <w:rPr>
          <w:rFonts w:ascii="Times New Roman" w:hAnsi="Times New Roman" w:cs="Times New Roman"/>
          <w:b/>
          <w:sz w:val="28"/>
          <w:szCs w:val="28"/>
        </w:rPr>
        <w:t>TỔNG HỢP TRẢ LỜI ĐỐI VỚI NHỮNG ĐỀ XUẤT, KIẾN NGHỊ CỦA CÁC BỘ, NGÀNH, ĐỊA PHƯƠNG</w:t>
      </w:r>
    </w:p>
    <w:p w14:paraId="3066EB98" w14:textId="5160E259" w:rsidR="00AE2048" w:rsidRPr="00247A28" w:rsidRDefault="00AE2048" w:rsidP="00FB12F2">
      <w:pPr>
        <w:spacing w:before="20" w:after="20" w:line="240" w:lineRule="auto"/>
        <w:ind w:firstLine="567"/>
        <w:jc w:val="center"/>
        <w:rPr>
          <w:rFonts w:ascii="Times New Roman" w:hAnsi="Times New Roman" w:cs="Times New Roman"/>
          <w:b/>
          <w:sz w:val="28"/>
          <w:szCs w:val="28"/>
        </w:rPr>
      </w:pPr>
      <w:r w:rsidRPr="00247A28">
        <w:rPr>
          <w:rFonts w:ascii="Times New Roman" w:hAnsi="Times New Roman" w:cs="Times New Roman"/>
          <w:b/>
          <w:sz w:val="28"/>
          <w:szCs w:val="28"/>
        </w:rPr>
        <w:t xml:space="preserve">TẠI BÁO CÁO CẢI CÁCH TTHC THÁNG </w:t>
      </w:r>
      <w:r w:rsidR="0016692E" w:rsidRPr="00247A28">
        <w:rPr>
          <w:rFonts w:ascii="Times New Roman" w:hAnsi="Times New Roman" w:cs="Times New Roman"/>
          <w:b/>
          <w:sz w:val="28"/>
          <w:szCs w:val="28"/>
        </w:rPr>
        <w:t>1</w:t>
      </w:r>
      <w:r w:rsidR="00410F30" w:rsidRPr="00247A28">
        <w:rPr>
          <w:rFonts w:ascii="Times New Roman" w:hAnsi="Times New Roman" w:cs="Times New Roman"/>
          <w:b/>
          <w:sz w:val="28"/>
          <w:szCs w:val="28"/>
        </w:rPr>
        <w:t>2</w:t>
      </w:r>
      <w:r w:rsidRPr="00247A28">
        <w:rPr>
          <w:rFonts w:ascii="Times New Roman" w:hAnsi="Times New Roman" w:cs="Times New Roman"/>
          <w:b/>
          <w:sz w:val="28"/>
          <w:szCs w:val="28"/>
        </w:rPr>
        <w:t xml:space="preserve"> NĂM 202</w:t>
      </w:r>
      <w:r w:rsidR="005C4B4E" w:rsidRPr="00247A28">
        <w:rPr>
          <w:rFonts w:ascii="Times New Roman" w:hAnsi="Times New Roman" w:cs="Times New Roman"/>
          <w:b/>
          <w:sz w:val="28"/>
          <w:szCs w:val="28"/>
        </w:rPr>
        <w:t>4</w:t>
      </w:r>
      <w:r w:rsidRPr="00247A28">
        <w:rPr>
          <w:rFonts w:ascii="Times New Roman" w:hAnsi="Times New Roman" w:cs="Times New Roman"/>
          <w:b/>
          <w:sz w:val="28"/>
          <w:szCs w:val="28"/>
        </w:rPr>
        <w:t xml:space="preserve"> </w:t>
      </w:r>
      <w:r w:rsidR="007423EF" w:rsidRPr="00247A28">
        <w:rPr>
          <w:rFonts w:ascii="Times New Roman" w:hAnsi="Times New Roman" w:cs="Times New Roman"/>
          <w:b/>
          <w:sz w:val="28"/>
          <w:szCs w:val="28"/>
        </w:rPr>
        <w:t xml:space="preserve">THUỘC THẨM QUYỀN CỦA VĂN PHÒNG CHÍNH PHỦ </w:t>
      </w:r>
    </w:p>
    <w:bookmarkStart w:id="0" w:name="_GoBack"/>
    <w:bookmarkEnd w:id="0"/>
    <w:p w14:paraId="0DB644DB" w14:textId="77777777" w:rsidR="00277E48" w:rsidRPr="00247A28" w:rsidRDefault="00277E48" w:rsidP="00FB12F2">
      <w:pPr>
        <w:spacing w:before="20" w:after="20" w:line="240" w:lineRule="auto"/>
        <w:ind w:firstLine="567"/>
        <w:jc w:val="center"/>
        <w:rPr>
          <w:rFonts w:ascii="Times New Roman" w:hAnsi="Times New Roman" w:cs="Times New Roman"/>
          <w:b/>
          <w:sz w:val="28"/>
          <w:szCs w:val="28"/>
        </w:rPr>
      </w:pPr>
      <w:r w:rsidRPr="00247A28">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4BB4D16" wp14:editId="70890C3F">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4742" w:type="dxa"/>
        <w:tblInd w:w="699" w:type="dxa"/>
        <w:tblBorders>
          <w:left w:val="single" w:sz="8" w:space="0" w:color="auto"/>
          <w:right w:val="single" w:sz="8" w:space="0" w:color="auto"/>
          <w:insideV w:val="single" w:sz="8" w:space="0" w:color="auto"/>
        </w:tblBorders>
        <w:tblLook w:val="04A0" w:firstRow="1" w:lastRow="0" w:firstColumn="1" w:lastColumn="0" w:noHBand="0" w:noVBand="1"/>
      </w:tblPr>
      <w:tblGrid>
        <w:gridCol w:w="992"/>
        <w:gridCol w:w="1843"/>
        <w:gridCol w:w="5670"/>
        <w:gridCol w:w="6237"/>
      </w:tblGrid>
      <w:tr w:rsidR="00FA3ABE" w:rsidRPr="00247A28" w14:paraId="5DC0AAAA" w14:textId="77777777" w:rsidTr="00235BD2">
        <w:tc>
          <w:tcPr>
            <w:tcW w:w="992" w:type="dxa"/>
            <w:vAlign w:val="center"/>
          </w:tcPr>
          <w:p w14:paraId="247C378A" w14:textId="77777777" w:rsidR="00FA68ED" w:rsidRPr="00247A28" w:rsidRDefault="00FA68ED" w:rsidP="00F768C5">
            <w:pPr>
              <w:spacing w:before="120" w:after="120" w:line="240" w:lineRule="auto"/>
              <w:rPr>
                <w:rFonts w:ascii="Times New Roman" w:hAnsi="Times New Roman" w:cs="Times New Roman"/>
                <w:b/>
                <w:sz w:val="28"/>
                <w:szCs w:val="28"/>
              </w:rPr>
            </w:pPr>
            <w:r w:rsidRPr="00247A28">
              <w:rPr>
                <w:rFonts w:ascii="Times New Roman" w:hAnsi="Times New Roman" w:cs="Times New Roman"/>
                <w:b/>
                <w:sz w:val="28"/>
                <w:szCs w:val="28"/>
              </w:rPr>
              <w:t>Số TT</w:t>
            </w:r>
          </w:p>
        </w:tc>
        <w:tc>
          <w:tcPr>
            <w:tcW w:w="1843" w:type="dxa"/>
            <w:vAlign w:val="center"/>
          </w:tcPr>
          <w:p w14:paraId="4C6B6287" w14:textId="70AC323D" w:rsidR="00FA68ED" w:rsidRPr="00247A28" w:rsidRDefault="00FA68ED" w:rsidP="00F768C5">
            <w:pPr>
              <w:spacing w:before="120" w:after="120" w:line="240" w:lineRule="auto"/>
              <w:ind w:left="-81" w:right="-109"/>
              <w:jc w:val="center"/>
              <w:rPr>
                <w:rFonts w:ascii="Times New Roman" w:hAnsi="Times New Roman" w:cs="Times New Roman"/>
                <w:b/>
                <w:spacing w:val="-10"/>
                <w:sz w:val="28"/>
                <w:szCs w:val="28"/>
              </w:rPr>
            </w:pPr>
            <w:r w:rsidRPr="00247A28">
              <w:rPr>
                <w:rFonts w:ascii="Times New Roman" w:hAnsi="Times New Roman" w:cs="Times New Roman"/>
                <w:b/>
                <w:spacing w:val="-10"/>
                <w:sz w:val="28"/>
                <w:szCs w:val="28"/>
              </w:rPr>
              <w:t xml:space="preserve">Bộ, ngành, địa phương có </w:t>
            </w:r>
            <w:r w:rsidRPr="00247A28">
              <w:rPr>
                <w:rFonts w:ascii="Times New Roman" w:hAnsi="Times New Roman" w:cs="Times New Roman"/>
                <w:b/>
                <w:sz w:val="28"/>
                <w:szCs w:val="28"/>
              </w:rPr>
              <w:t>đề xuất, kiến nghị</w:t>
            </w:r>
          </w:p>
        </w:tc>
        <w:tc>
          <w:tcPr>
            <w:tcW w:w="5670" w:type="dxa"/>
            <w:vAlign w:val="center"/>
          </w:tcPr>
          <w:p w14:paraId="4EAFB420" w14:textId="77777777" w:rsidR="00FA68ED" w:rsidRPr="00247A28" w:rsidRDefault="00FA68ED" w:rsidP="00F768C5">
            <w:pPr>
              <w:spacing w:before="120" w:after="120" w:line="240" w:lineRule="auto"/>
              <w:jc w:val="center"/>
              <w:rPr>
                <w:rFonts w:ascii="Times New Roman" w:hAnsi="Times New Roman" w:cs="Times New Roman"/>
                <w:b/>
                <w:sz w:val="28"/>
                <w:szCs w:val="28"/>
                <w:lang w:val="vi-VN"/>
              </w:rPr>
            </w:pPr>
            <w:r w:rsidRPr="00247A28">
              <w:rPr>
                <w:rFonts w:ascii="Times New Roman" w:hAnsi="Times New Roman" w:cs="Times New Roman"/>
                <w:b/>
                <w:sz w:val="28"/>
                <w:szCs w:val="28"/>
              </w:rPr>
              <w:t xml:space="preserve">Nội dung đề xuất, kiến nghị </w:t>
            </w:r>
          </w:p>
        </w:tc>
        <w:tc>
          <w:tcPr>
            <w:tcW w:w="6237" w:type="dxa"/>
            <w:vAlign w:val="center"/>
          </w:tcPr>
          <w:p w14:paraId="459E1CB8" w14:textId="77777777" w:rsidR="00FA68ED" w:rsidRPr="00247A28" w:rsidRDefault="00FA68ED" w:rsidP="00F768C5">
            <w:pPr>
              <w:spacing w:before="120" w:after="120" w:line="240" w:lineRule="auto"/>
              <w:jc w:val="center"/>
              <w:rPr>
                <w:rFonts w:ascii="Times New Roman" w:hAnsi="Times New Roman" w:cs="Times New Roman"/>
                <w:b/>
                <w:sz w:val="28"/>
                <w:szCs w:val="28"/>
              </w:rPr>
            </w:pPr>
            <w:r w:rsidRPr="00247A28">
              <w:rPr>
                <w:rFonts w:ascii="Times New Roman" w:hAnsi="Times New Roman" w:cs="Times New Roman"/>
                <w:b/>
                <w:sz w:val="28"/>
                <w:szCs w:val="28"/>
              </w:rPr>
              <w:t>Nội dung trả lời của Văn phòng Chính phủ</w:t>
            </w:r>
          </w:p>
        </w:tc>
      </w:tr>
      <w:tr w:rsidR="00FA3ABE" w:rsidRPr="00247A28" w14:paraId="46011FAF" w14:textId="77777777" w:rsidTr="00235BD2">
        <w:trPr>
          <w:trHeight w:val="58"/>
        </w:trPr>
        <w:tc>
          <w:tcPr>
            <w:tcW w:w="992" w:type="dxa"/>
            <w:noWrap/>
          </w:tcPr>
          <w:p w14:paraId="43602435" w14:textId="77777777" w:rsidR="00FA68ED" w:rsidRPr="00247A28" w:rsidRDefault="00FA68ED" w:rsidP="00F768C5">
            <w:pPr>
              <w:spacing w:before="120" w:after="120" w:line="240" w:lineRule="auto"/>
              <w:jc w:val="center"/>
              <w:rPr>
                <w:rFonts w:ascii="Times New Roman" w:eastAsia="Times New Roman" w:hAnsi="Times New Roman" w:cs="Times New Roman"/>
                <w:b/>
                <w:sz w:val="28"/>
                <w:szCs w:val="28"/>
              </w:rPr>
            </w:pPr>
            <w:r w:rsidRPr="00247A28">
              <w:rPr>
                <w:rFonts w:ascii="Times New Roman" w:eastAsia="Times New Roman" w:hAnsi="Times New Roman" w:cs="Times New Roman"/>
                <w:b/>
                <w:sz w:val="28"/>
                <w:szCs w:val="28"/>
              </w:rPr>
              <w:t>I</w:t>
            </w:r>
          </w:p>
        </w:tc>
        <w:tc>
          <w:tcPr>
            <w:tcW w:w="13750" w:type="dxa"/>
            <w:gridSpan w:val="3"/>
          </w:tcPr>
          <w:p w14:paraId="5A59E709" w14:textId="1F2B53AC" w:rsidR="00FA68ED" w:rsidRPr="00247A28" w:rsidRDefault="00FA68ED" w:rsidP="00F768C5">
            <w:pPr>
              <w:spacing w:before="120" w:after="120" w:line="240" w:lineRule="auto"/>
              <w:rPr>
                <w:rFonts w:ascii="Times New Roman" w:eastAsia="Times New Roman" w:hAnsi="Times New Roman" w:cs="Times New Roman"/>
                <w:sz w:val="28"/>
                <w:szCs w:val="28"/>
              </w:rPr>
            </w:pPr>
            <w:r w:rsidRPr="00247A28">
              <w:rPr>
                <w:rFonts w:ascii="Times New Roman" w:hAnsi="Times New Roman" w:cs="Times New Roman"/>
                <w:b/>
                <w:sz w:val="28"/>
                <w:szCs w:val="28"/>
              </w:rPr>
              <w:t>NHÓM NỘI DUNG LIÊN QUAN ĐẾN CỔNG DỊCH VỤ CÔNG QUỐC GIA</w:t>
            </w:r>
          </w:p>
        </w:tc>
      </w:tr>
      <w:tr w:rsidR="00FA3ABE" w:rsidRPr="00247A28" w14:paraId="030A24F8" w14:textId="77777777" w:rsidTr="00235BD2">
        <w:trPr>
          <w:trHeight w:val="58"/>
        </w:trPr>
        <w:tc>
          <w:tcPr>
            <w:tcW w:w="992" w:type="dxa"/>
            <w:noWrap/>
          </w:tcPr>
          <w:p w14:paraId="4A048FCF" w14:textId="77777777" w:rsidR="00FA68ED" w:rsidRPr="00247A28" w:rsidRDefault="00FA68ED" w:rsidP="00F768C5">
            <w:pPr>
              <w:pStyle w:val="ListParagraph"/>
              <w:numPr>
                <w:ilvl w:val="0"/>
                <w:numId w:val="10"/>
              </w:numPr>
              <w:tabs>
                <w:tab w:val="left" w:pos="604"/>
              </w:tabs>
              <w:spacing w:before="120" w:after="120" w:line="240" w:lineRule="auto"/>
              <w:rPr>
                <w:rFonts w:ascii="Times New Roman" w:eastAsia="Times New Roman" w:hAnsi="Times New Roman" w:cs="Times New Roman"/>
                <w:sz w:val="28"/>
                <w:szCs w:val="28"/>
              </w:rPr>
            </w:pPr>
          </w:p>
        </w:tc>
        <w:tc>
          <w:tcPr>
            <w:tcW w:w="1843" w:type="dxa"/>
          </w:tcPr>
          <w:p w14:paraId="2C0DCBD2" w14:textId="143B4333" w:rsidR="00FA68ED" w:rsidRPr="00247A28" w:rsidRDefault="00FA68ED"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Bộ Công Thương</w:t>
            </w:r>
          </w:p>
        </w:tc>
        <w:tc>
          <w:tcPr>
            <w:tcW w:w="5670" w:type="dxa"/>
            <w:noWrap/>
          </w:tcPr>
          <w:p w14:paraId="2851060A" w14:textId="341D61FC" w:rsidR="00FA68ED" w:rsidRPr="00247A28" w:rsidRDefault="00FA68ED"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Kiến nghị Văn phòng Chính phủ phối hợp với Bộ Công Thương cập nhật số lượng DVCTT toàn trình và một phần trên Cổng DVCQG</w:t>
            </w:r>
          </w:p>
        </w:tc>
        <w:tc>
          <w:tcPr>
            <w:tcW w:w="6237" w:type="dxa"/>
          </w:tcPr>
          <w:p w14:paraId="476183CD" w14:textId="53EE37A4" w:rsidR="00FA68ED" w:rsidRPr="00247A28" w:rsidRDefault="00184759"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VPCP đã hướng dẫn cập nhật Danh mục DVC TT toàn trình thuộc thẩm quyền ban hành của BCT tại hội nghị ngày 03/12/2024. Đề nghị Bộ thực thiện cập nhật theo hướng dẫn; kịp thời liên hệ với VPCP để tháo gỡ các KKVM trong quá trình thực hiện</w:t>
            </w:r>
          </w:p>
        </w:tc>
      </w:tr>
      <w:tr w:rsidR="00FA3ABE" w:rsidRPr="00247A28" w14:paraId="63B688BC" w14:textId="77777777" w:rsidTr="00235BD2">
        <w:trPr>
          <w:trHeight w:val="58"/>
        </w:trPr>
        <w:tc>
          <w:tcPr>
            <w:tcW w:w="992" w:type="dxa"/>
            <w:noWrap/>
          </w:tcPr>
          <w:p w14:paraId="555DAA04" w14:textId="77777777" w:rsidR="00CC004B" w:rsidRPr="00247A28" w:rsidRDefault="00CC004B" w:rsidP="00F768C5">
            <w:pPr>
              <w:pStyle w:val="ListParagraph"/>
              <w:numPr>
                <w:ilvl w:val="0"/>
                <w:numId w:val="10"/>
              </w:numPr>
              <w:tabs>
                <w:tab w:val="left" w:pos="604"/>
              </w:tabs>
              <w:spacing w:before="120" w:after="120" w:line="240" w:lineRule="auto"/>
              <w:rPr>
                <w:rFonts w:ascii="Times New Roman" w:eastAsia="Times New Roman" w:hAnsi="Times New Roman" w:cs="Times New Roman"/>
                <w:sz w:val="28"/>
                <w:szCs w:val="28"/>
              </w:rPr>
            </w:pPr>
          </w:p>
        </w:tc>
        <w:tc>
          <w:tcPr>
            <w:tcW w:w="1843" w:type="dxa"/>
          </w:tcPr>
          <w:p w14:paraId="055045B2" w14:textId="05C03E09" w:rsidR="00CC004B" w:rsidRPr="00247A28" w:rsidRDefault="00CC004B"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Phú Yên</w:t>
            </w:r>
          </w:p>
        </w:tc>
        <w:tc>
          <w:tcPr>
            <w:tcW w:w="5670" w:type="dxa"/>
            <w:noWrap/>
          </w:tcPr>
          <w:p w14:paraId="738E7795" w14:textId="78CED82C" w:rsidR="00CC004B" w:rsidRPr="00247A28" w:rsidRDefault="00CC004B"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Hỗ trợ địa phương kết thúc hồ sơ của Sở Kế hoạch và Đầu tư đang ghi nhận trễ hạn trên Cổng Dịch vụ công quốc gia. Các hồ sơ thực tế đã được kết thúc nhưng vẫn còn “treo” trên Cổng Dịch vụ công quốc gia được đồng bộ từ Hệ thống Đăng ký kinh doanh quốc gia của Bộ Kế hoạch và Đầu tư (cụ thể các mã hồ sơ: 000.01.08.H45-240117-6025; 000.01.08.H45-240119-6006…).</w:t>
            </w:r>
          </w:p>
        </w:tc>
        <w:tc>
          <w:tcPr>
            <w:tcW w:w="6237" w:type="dxa"/>
          </w:tcPr>
          <w:p w14:paraId="3B8E78A1" w14:textId="2815A600" w:rsidR="00CC004B"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 xml:space="preserve">Cổng Dịch vụ công quốc gia ghi nhận trạng thái xử lý hồ sơ tại Bộ, ngành, địa phương dựa trên tình hình xử lý hồ sơ của BNĐP và dữ liệu do BNĐP đồng bộ từ Hệ thống thông tin giải quyết TTHC cấp Bộ, cấp tỉnh lên Cổng Dịch vụ công quốc gia. Đối với các hồ sơ được địa phương tiếp nhận và xử lý trên </w:t>
            </w:r>
            <w:r w:rsidRPr="00247A28">
              <w:rPr>
                <w:rFonts w:ascii="Times New Roman" w:hAnsi="Times New Roman" w:cs="Times New Roman"/>
                <w:sz w:val="28"/>
                <w:szCs w:val="28"/>
                <w:shd w:val="clear" w:color="auto" w:fill="FFFFFF"/>
              </w:rPr>
              <w:t xml:space="preserve">Hệ thống Đăng ký kinh doanh quốc gia của Bộ Kế hoạch và Đầu tư, Cổng Dịch vụ công quốc gia ghi nhận dựa trên dữ liệu do Bộ KHĐT đồng bộ. Do đó, địa phương đề nghị Bộ KHĐT thực hiện đồng bộ dữ liệu đầy đủ, đúng theo hướng dẫn của Văn phòng Chính phủ </w:t>
            </w:r>
            <w:r w:rsidRPr="00247A28">
              <w:rPr>
                <w:rFonts w:ascii="Times New Roman" w:eastAsia="Times New Roman" w:hAnsi="Times New Roman" w:cs="Times New Roman"/>
                <w:spacing w:val="-6"/>
                <w:sz w:val="28"/>
                <w:szCs w:val="28"/>
              </w:rPr>
              <w:t>(Tài liệu hướng dẫn được công khai tại mục Hỗ trợ Bộ, ngành, địa phương trên Cổng Dịch vụ công quốc gia).</w:t>
            </w:r>
          </w:p>
        </w:tc>
      </w:tr>
      <w:tr w:rsidR="00FA3ABE" w:rsidRPr="00247A28" w14:paraId="4B879B43" w14:textId="77777777" w:rsidTr="00235BD2">
        <w:trPr>
          <w:trHeight w:val="58"/>
        </w:trPr>
        <w:tc>
          <w:tcPr>
            <w:tcW w:w="992" w:type="dxa"/>
            <w:noWrap/>
          </w:tcPr>
          <w:p w14:paraId="21605443" w14:textId="77777777" w:rsidR="00FA68ED" w:rsidRPr="00247A28" w:rsidRDefault="00FA68ED"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078D414B" w14:textId="19C9C525" w:rsidR="00FA68ED" w:rsidRPr="00247A28" w:rsidRDefault="00FA68ED"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Thừa Thiên - Huế</w:t>
            </w:r>
          </w:p>
        </w:tc>
        <w:tc>
          <w:tcPr>
            <w:tcW w:w="5670" w:type="dxa"/>
            <w:noWrap/>
          </w:tcPr>
          <w:p w14:paraId="510EA181" w14:textId="7BE3F865" w:rsidR="00FA68ED" w:rsidRPr="00247A28" w:rsidRDefault="00FA68ED" w:rsidP="00F768C5">
            <w:pPr>
              <w:spacing w:before="120" w:after="120" w:line="240" w:lineRule="auto"/>
              <w:jc w:val="both"/>
              <w:rPr>
                <w:rFonts w:ascii="Times New Roman" w:hAnsi="Times New Roman" w:cs="Times New Roman"/>
                <w:sz w:val="28"/>
                <w:szCs w:val="28"/>
              </w:rPr>
            </w:pPr>
            <w:r w:rsidRPr="00247A28">
              <w:rPr>
                <w:rFonts w:ascii="Times New Roman" w:hAnsi="Times New Roman" w:cs="Times New Roman"/>
                <w:sz w:val="28"/>
                <w:szCs w:val="28"/>
                <w:shd w:val="clear" w:color="auto" w:fill="FFFFFF"/>
              </w:rPr>
              <w:t>Hệ thống thông tin giải quyết TTHC tỉnh thực hiện đồng bộ hồ sơ theo tài liệu cung cấp trên Cổng Dịch vụ công quốc gia "service": "DongBoHoSoMC"; trong đó, trường thông tin “MaKetQuaThayThe” báo lỗi không hỗ trợ đồng bộ thông tin theo danh mục giấy tờ kết quả trên Cơ sở dữ liệu TTHC quốc gia. Kiến nghị, Văn phòng Chính phủ điều chỉnh yêu cầu thông tin đồng bộ của trường thông tin “MaKetQuaThayThe” theo đúng quy định của TTHC.</w:t>
            </w:r>
          </w:p>
        </w:tc>
        <w:tc>
          <w:tcPr>
            <w:tcW w:w="6237" w:type="dxa"/>
          </w:tcPr>
          <w:p w14:paraId="3956A1BD" w14:textId="76BE5F38" w:rsidR="00FA68ED"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Hiện tại, Văn phòng Chính phủ đã có nhóm hỗ trợ kỹ thuật giữa Cổng Dịch vụ công quốc gia và địa phương. Do đó, đề nghị địa phương trao đổi chi tiết thông tin của lỗi kỹ thuật (Thông báo lỗi, màn hình lỗi,…) trong nhóm để Văn phòng Chính phủ kiểm tra, xử lý.</w:t>
            </w:r>
          </w:p>
        </w:tc>
      </w:tr>
      <w:tr w:rsidR="00FA3ABE" w:rsidRPr="00247A28" w14:paraId="62604032" w14:textId="77777777" w:rsidTr="00235BD2">
        <w:trPr>
          <w:trHeight w:val="58"/>
        </w:trPr>
        <w:tc>
          <w:tcPr>
            <w:tcW w:w="992" w:type="dxa"/>
            <w:noWrap/>
          </w:tcPr>
          <w:p w14:paraId="012FEDE3" w14:textId="77777777" w:rsidR="00FA68ED" w:rsidRPr="00247A28" w:rsidRDefault="00FA68ED"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26C5CF5E" w14:textId="59D53A07" w:rsidR="00FA68ED" w:rsidRPr="00247A28" w:rsidRDefault="00FA68ED"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Đắk Lắk</w:t>
            </w:r>
          </w:p>
        </w:tc>
        <w:tc>
          <w:tcPr>
            <w:tcW w:w="5670" w:type="dxa"/>
            <w:noWrap/>
          </w:tcPr>
          <w:p w14:paraId="0DB121F1" w14:textId="786477B6" w:rsidR="00FA68ED" w:rsidRPr="00247A28" w:rsidRDefault="00FA68ED"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tiếp tục hỗ trợ, cung cấp giải pháp kỹ thuật trên Cổng Dịch vụ công Quốc gia để chia sẻ dữ liệu kết quả đánh giá với Hệ thống thông tin giải quyết TTHC của tỉnh để địa phương chủ động thực hiện các giải pháp nâng cao chất lượng, công khai TTHC theo quy định.</w:t>
            </w:r>
          </w:p>
        </w:tc>
        <w:tc>
          <w:tcPr>
            <w:tcW w:w="6237" w:type="dxa"/>
          </w:tcPr>
          <w:p w14:paraId="5F6FE2E4" w14:textId="215765C8" w:rsidR="00FA68ED"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Ghi nhận ý kiến của địa phương để nâng cấp Cổng Dịch vụ công quốc gia trong thời gian tới.</w:t>
            </w:r>
          </w:p>
        </w:tc>
      </w:tr>
      <w:tr w:rsidR="00FA3ABE" w:rsidRPr="00247A28" w14:paraId="390573DF" w14:textId="77777777" w:rsidTr="00235BD2">
        <w:trPr>
          <w:trHeight w:val="58"/>
        </w:trPr>
        <w:tc>
          <w:tcPr>
            <w:tcW w:w="992" w:type="dxa"/>
            <w:noWrap/>
          </w:tcPr>
          <w:p w14:paraId="53A4A150" w14:textId="77777777" w:rsidR="00FA68ED" w:rsidRPr="00247A28" w:rsidRDefault="00FA68ED"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6DCD6475" w14:textId="3DC72864" w:rsidR="00FA68ED" w:rsidRPr="00247A28" w:rsidRDefault="00FA68ED"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Lạng Sơn</w:t>
            </w:r>
          </w:p>
        </w:tc>
        <w:tc>
          <w:tcPr>
            <w:tcW w:w="5670" w:type="dxa"/>
            <w:noWrap/>
          </w:tcPr>
          <w:p w14:paraId="7B93DA01" w14:textId="1DEF1369" w:rsidR="00FA68ED" w:rsidRPr="00247A28" w:rsidRDefault="00FA68ED"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Kiến nghị Văn phòng Chính phủ bổ sung Ban Quản lý khu kinh tế cửa khẩu Đồng Đăng - Lạng sơn trong danh sách các đơn vị cấp sở thực hiện đánh giá theo Bộ chỉ số phục vụ người dân, doanh nghiệp trong thực hiện TTHC, cung cấp dịch vụ công trên Cổng DVCQG</w:t>
            </w:r>
          </w:p>
        </w:tc>
        <w:tc>
          <w:tcPr>
            <w:tcW w:w="6237" w:type="dxa"/>
          </w:tcPr>
          <w:p w14:paraId="721F6227" w14:textId="77C87304" w:rsidR="00FA68ED" w:rsidRPr="00247A28" w:rsidRDefault="00FA68ED"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 xml:space="preserve">Theo quy định tại Khoản b Điều 15 Quyết định số 31/QĐ-TTg ngày 11/10/2021, UBND cấp tỉnh thực hiện việc cập nhật danh mục đơn vị hành chính trên Cơ sở dữ liệu quốc gia về thủ tục hành chính (CSDLQGTTHC); Văn phòng UBND cấp tỉnh giúp UBND cấp tỉnh tổ chức cập nhật, đăng tải hoặc phân quyền người sử dụng cho các sở, ngành; đôn đốc, hướng dẫn, kiểm tra việc cập nhật. Hiện tại, Văn phòng Chính phủ đã phân quyền cho tài khoản quản trị của địa phương để chủ động trong việc </w:t>
            </w:r>
            <w:r w:rsidRPr="00247A28">
              <w:rPr>
                <w:rFonts w:ascii="Times New Roman" w:eastAsia="Times New Roman" w:hAnsi="Times New Roman" w:cs="Times New Roman"/>
                <w:spacing w:val="-6"/>
                <w:sz w:val="28"/>
                <w:szCs w:val="28"/>
              </w:rPr>
              <w:lastRenderedPageBreak/>
              <w:t>điều chỉnh thông tin định danh các đơn vị tại địa phương trên Cơ sở dữ liệu quốc gia về thủ tục hành chính. Đề nghị địa phương nghiên cứu triển khai thực hiện.</w:t>
            </w:r>
          </w:p>
        </w:tc>
      </w:tr>
      <w:tr w:rsidR="00FA3ABE" w:rsidRPr="00247A28" w14:paraId="104CC036" w14:textId="77777777" w:rsidTr="00235BD2">
        <w:trPr>
          <w:trHeight w:val="58"/>
        </w:trPr>
        <w:tc>
          <w:tcPr>
            <w:tcW w:w="992" w:type="dxa"/>
            <w:noWrap/>
          </w:tcPr>
          <w:p w14:paraId="25E4D032" w14:textId="77777777" w:rsidR="00FA68ED" w:rsidRPr="00247A28" w:rsidRDefault="00FA68ED"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5613D20C" w14:textId="744E1228" w:rsidR="00FA68ED" w:rsidRPr="00247A28" w:rsidRDefault="00FA68ED"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Bình Phước</w:t>
            </w:r>
          </w:p>
        </w:tc>
        <w:tc>
          <w:tcPr>
            <w:tcW w:w="5670" w:type="dxa"/>
            <w:noWrap/>
          </w:tcPr>
          <w:p w14:paraId="242098C7" w14:textId="77777777" w:rsidR="00FA68ED" w:rsidRPr="00247A28" w:rsidRDefault="00FA68ED"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Ngày 05/01/2024, Chính phủ ban hành Nghị quyết số 02/NQ-CP giao tỷ lệ cung cấp dịch vụ công trực tuyến toàn trình năm 2024 tại các địa phương đạt tối thiếu 80%. Bên cạnh đó, Chỉ thị số 27/CT-TTg ngày 27/10/2023 của Thủ tướng Chính phủ tại điểm b khoản 1 đã có chỉ đạo: "....yêu cầu các bộ, ngành trước ngày 15 tháng 12 năm 2023 phải hoàn thành công bố danh mục thủ tục hành chính thuộc phạm vi quản lý có đủ điều kiện thực hiện dịch vụ công trực tuyến toàn trình để địa phương tổ chức thực hiện thống nhất trong toàn quốc." Tuy nhiên, qua thống kê dữ liệu TTHC cung cấp dịch vụ công trực tuyến toàn trình tại các bộ, ngành (https://quantri.dichvucong.gov.vn/), đến nay tỷ lệ cung cấp dịch cụ công trực tuyến toàn trình trung bình đạt 30%. Kết quả này, chi phối đến việc triển khai nhiệm vụ và mức độ hoàn thành nhiệm vụ tại các địa phương về việc cung cấp dịch vụ công trực tuyến toàn trình.</w:t>
            </w:r>
          </w:p>
          <w:p w14:paraId="516E05ED" w14:textId="1191C1AB" w:rsidR="00FA68ED" w:rsidRPr="00247A28" w:rsidRDefault="00FA68ED"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Trong thời gian tới, địa phương kiến nghị Văn phòng Chính phủ sẽ xem xét, có giải pháp hỗ trợ, hướng dẫn địa phương triển khai, thực hiện </w:t>
            </w:r>
            <w:r w:rsidRPr="00247A28">
              <w:rPr>
                <w:rFonts w:ascii="Times New Roman" w:hAnsi="Times New Roman" w:cs="Times New Roman"/>
                <w:sz w:val="28"/>
                <w:szCs w:val="28"/>
                <w:shd w:val="clear" w:color="auto" w:fill="FFFFFF"/>
              </w:rPr>
              <w:lastRenderedPageBreak/>
              <w:t>nhiệm vụ, đảm bảo hoàn thành chỉ tiêu được Chính phủ, Thủ tướng Chính phủ giao.</w:t>
            </w:r>
          </w:p>
        </w:tc>
        <w:tc>
          <w:tcPr>
            <w:tcW w:w="6237" w:type="dxa"/>
          </w:tcPr>
          <w:p w14:paraId="04E640B3" w14:textId="3EFD2E47" w:rsidR="00FA68ED"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lastRenderedPageBreak/>
              <w:t>Hiện tại, tất cả Bộ, ngành đã công bố danh mục thủ tục hành chính đủ điều kiện cung cấp dịch vụ công trực tuyến toàn trình. Do đó, đề nghị địa phương nghiên cứu triển khai theo đúng quy định.</w:t>
            </w:r>
          </w:p>
        </w:tc>
      </w:tr>
      <w:tr w:rsidR="00FA3ABE" w:rsidRPr="00247A28" w14:paraId="0AB379E0" w14:textId="77777777" w:rsidTr="00235BD2">
        <w:trPr>
          <w:trHeight w:val="58"/>
        </w:trPr>
        <w:tc>
          <w:tcPr>
            <w:tcW w:w="992" w:type="dxa"/>
            <w:noWrap/>
          </w:tcPr>
          <w:p w14:paraId="23DD99DD"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0764686A" w14:textId="24F7AA71"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Quảng Bình</w:t>
            </w:r>
          </w:p>
        </w:tc>
        <w:tc>
          <w:tcPr>
            <w:tcW w:w="5670" w:type="dxa"/>
            <w:noWrap/>
          </w:tcPr>
          <w:p w14:paraId="6629BC12"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Nền tảng thanh toán trực tuyến trên Cổng DVC quốc gia còn yêu cầu nhiều thao tác khi thực hiện thanh toán trực tuyến phí, lệ phí DVCTT/TTHC; chưa thực sự tạo thuận lợi để hỗ trợ người dân, doanh nghiệp trong khai thác DVCTT; chưa tự động hoàn trả phí, lệ phí thanh toán trực tuyến đã chuyển vào tài khoản chờ nộp vào ngân sách của cơ quan giải quyết TTHC đối với các hồ sơ nộp trực tuyến bị từ chối, trả lại…</w:t>
            </w:r>
          </w:p>
          <w:p w14:paraId="320655AB" w14:textId="6A20DEE5"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Vì vậy, UBND tỉnh Quảng Bình kính đề nghị Văn phòng Chính phủ thực hiện nâng cấp Cổng DVC quốc gia, tối ưu hóa nền tảng thanh toán trực tuyến, bảo đảm tiện ích cho người dân khi sử dụng DVCTT.</w:t>
            </w:r>
          </w:p>
        </w:tc>
        <w:tc>
          <w:tcPr>
            <w:tcW w:w="6237" w:type="dxa"/>
          </w:tcPr>
          <w:p w14:paraId="14D71404" w14:textId="77777777" w:rsidR="00FA3ABE" w:rsidRPr="00247A28" w:rsidRDefault="00FA3ABE" w:rsidP="00F768C5">
            <w:pPr>
              <w:spacing w:before="120" w:after="120" w:line="240" w:lineRule="auto"/>
              <w:jc w:val="both"/>
              <w:rPr>
                <w:rFonts w:ascii="Times New Roman" w:hAnsi="Times New Roman" w:cs="Times New Roman"/>
                <w:i/>
                <w:sz w:val="28"/>
                <w:szCs w:val="28"/>
              </w:rPr>
            </w:pPr>
            <w:r w:rsidRPr="00247A28">
              <w:rPr>
                <w:rFonts w:ascii="Times New Roman" w:hAnsi="Times New Roman" w:cs="Times New Roman"/>
                <w:sz w:val="28"/>
                <w:szCs w:val="28"/>
              </w:rPr>
              <w:t>Căn cứ quy định tại Khoản 2 Điều 30 Thông tư 01/2023/TT-VPCP ngày 05/4/2023: “</w:t>
            </w:r>
            <w:r w:rsidRPr="00247A28">
              <w:rPr>
                <w:rFonts w:ascii="Times New Roman" w:hAnsi="Times New Roman" w:cs="Times New Roman"/>
                <w:i/>
                <w:sz w:val="28"/>
                <w:szCs w:val="28"/>
              </w:rPr>
              <w:t>Việc thực hiện đề nghị hoàn trả đối với giao dịch thanh toán các khoản thu phí, lệ phí, thu phạt đã được hạch toán vào tài khoản cơ quan thu tại Kho bạc Nhà nước trên Cổng Dịch vụ công quốc gia như sau:</w:t>
            </w:r>
          </w:p>
          <w:p w14:paraId="1A27A16A" w14:textId="77777777" w:rsidR="00FA3ABE" w:rsidRPr="00247A28" w:rsidRDefault="00FA3ABE" w:rsidP="00F768C5">
            <w:pPr>
              <w:spacing w:before="120" w:after="120" w:line="240" w:lineRule="auto"/>
              <w:jc w:val="both"/>
              <w:rPr>
                <w:rFonts w:ascii="Times New Roman" w:hAnsi="Times New Roman" w:cs="Times New Roman"/>
                <w:i/>
                <w:sz w:val="28"/>
                <w:szCs w:val="28"/>
              </w:rPr>
            </w:pPr>
            <w:r w:rsidRPr="00247A28">
              <w:rPr>
                <w:rFonts w:ascii="Times New Roman" w:hAnsi="Times New Roman" w:cs="Times New Roman"/>
                <w:i/>
                <w:sz w:val="28"/>
                <w:szCs w:val="28"/>
              </w:rPr>
              <w:t>a) Cán bộ được phân quyền “Lập chứng từ hoàn trả các khoản thu ngân sách nhà nước” thực hiện việc lập chứng từ tại chức năng quản trị đối với mã giao dịch thanh toán trên Cổng Dịch vụ công quốc gia. Trường hợp cơ quan có thẩm quyền gửi chứng từ hoàn sang Kho bạc Nhà nước thì sử dụng mẫu chứng từ hoàn trả theo quy định của Bộ Tài chính;</w:t>
            </w:r>
          </w:p>
          <w:p w14:paraId="7D682FAD" w14:textId="77777777" w:rsidR="00FA3ABE" w:rsidRPr="00247A28" w:rsidRDefault="00FA3ABE" w:rsidP="00F768C5">
            <w:pPr>
              <w:spacing w:before="120" w:after="120" w:line="240" w:lineRule="auto"/>
              <w:jc w:val="both"/>
              <w:rPr>
                <w:rFonts w:ascii="Times New Roman" w:hAnsi="Times New Roman" w:cs="Times New Roman"/>
                <w:i/>
                <w:sz w:val="28"/>
                <w:szCs w:val="28"/>
              </w:rPr>
            </w:pPr>
            <w:r w:rsidRPr="00247A28">
              <w:rPr>
                <w:rFonts w:ascii="Times New Roman" w:hAnsi="Times New Roman" w:cs="Times New Roman"/>
                <w:i/>
                <w:sz w:val="28"/>
                <w:szCs w:val="28"/>
              </w:rPr>
              <w:t>b) Cán bộ được phân quyền “Phê duyệt chứng từ hoàn trả các khoản thu ngân sách nhà nước” phê duyệt chứng từ tại chức năng quản trị;</w:t>
            </w:r>
          </w:p>
          <w:p w14:paraId="20FA0DB0" w14:textId="77777777" w:rsidR="00FA3ABE" w:rsidRPr="00247A28" w:rsidRDefault="00FA3ABE" w:rsidP="00F768C5">
            <w:pPr>
              <w:spacing w:before="120" w:after="120" w:line="240" w:lineRule="auto"/>
              <w:jc w:val="both"/>
              <w:rPr>
                <w:rFonts w:ascii="Times New Roman" w:hAnsi="Times New Roman" w:cs="Times New Roman"/>
                <w:i/>
                <w:sz w:val="28"/>
                <w:szCs w:val="28"/>
              </w:rPr>
            </w:pPr>
            <w:r w:rsidRPr="00247A28">
              <w:rPr>
                <w:rFonts w:ascii="Times New Roman" w:hAnsi="Times New Roman" w:cs="Times New Roman"/>
                <w:i/>
                <w:sz w:val="28"/>
                <w:szCs w:val="28"/>
              </w:rPr>
              <w:t>c) Chuyển lệnh hoàn trả sang Kho bạc Nhà nước. Cán bộ được phân công lập chứng từ, phê duyệt, theo dõi tình hình, kết quả xử lý của Kho bạc Nhà nước trên chức năng quản trị của Cổng Dịch vụ công quốc gia.”</w:t>
            </w:r>
          </w:p>
          <w:p w14:paraId="38114C93" w14:textId="33EBECEF" w:rsidR="00FA3ABE"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 xml:space="preserve">Hiện tại, Cổng Dịch vụ công quốc gia đã đáp ứng việc cán bộ thực hiện quy trình hoàn tiền tại phân hệ quản trị của Cổng Dịch vụ công quốc gia theo đúng quy định. Do đó, đề nghị địa phương nghiên cứu, thực hiện đúng quy </w:t>
            </w:r>
            <w:r w:rsidRPr="00247A28">
              <w:rPr>
                <w:rFonts w:ascii="Times New Roman" w:eastAsia="Times New Roman" w:hAnsi="Times New Roman" w:cs="Times New Roman"/>
                <w:spacing w:val="-6"/>
                <w:sz w:val="28"/>
                <w:szCs w:val="28"/>
              </w:rPr>
              <w:lastRenderedPageBreak/>
              <w:t>định và đúng hướng dẫn của Văn phòng Chính phủ (Tài liệu hướng dẫn được công khai tại mục Hỗ trợ Bộ, ngành, địa phương trên Cổng Dịch vụ công quốc gia).</w:t>
            </w:r>
          </w:p>
        </w:tc>
      </w:tr>
      <w:tr w:rsidR="00FA3ABE" w:rsidRPr="00247A28" w14:paraId="498BF7A2" w14:textId="77777777" w:rsidTr="00235BD2">
        <w:trPr>
          <w:trHeight w:val="58"/>
        </w:trPr>
        <w:tc>
          <w:tcPr>
            <w:tcW w:w="992" w:type="dxa"/>
            <w:noWrap/>
          </w:tcPr>
          <w:p w14:paraId="7AC3AEC8"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40152831" w14:textId="14A46A24"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Quảng Bình</w:t>
            </w:r>
          </w:p>
        </w:tc>
        <w:tc>
          <w:tcPr>
            <w:tcW w:w="5670" w:type="dxa"/>
            <w:noWrap/>
          </w:tcPr>
          <w:p w14:paraId="587C9736"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Thực hiện chỉ đạo của Thủ tướng Chính phủ tại Chỉ thị số 27/CT-TTg ngày 27/10/2023 về việc tiếp tục đẩy mạnh các giải pháp cải cách và nâng cao hiệu quả giải quyết TTHC, cung cấp DVC và các văn bản của Văn phòng Chính phủ đôn đốc kiểm tra, xử lý dứt điểm các hồ sơ “quá hạn đang xử lý” được tích hợp lên Cổng DVC quốc gia, UBND tỉnh đã ban hành nhiều văn bản chỉ đạo, chấn chỉnh tình trạng xử lý hồ sơ TTHC chậm trễ, quá hạn trên Hệ thống TTGQTTHC của tỉnh được kết nối, đồng bộ lên Cổng DVC quốc gia. Tuy nhiên, hiện nay vẫn còn một số vướng mắc như sau:</w:t>
            </w:r>
          </w:p>
          <w:p w14:paraId="3EC1E2B6"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Qua tổng hợp kết quả rà soát, giải trình của các sở, ban, ngành, địa phương trên địa bàn tỉnh, trong quá trình nâng cấp Hệ thống TTGQTTHC của tỉnh Quảng Bình từ phiên bản cũ lên phiên bản mới đầu năm 2024, có một số hồ sơ khi đồng bộ lên Cổng DVC quốc gia tuy đã xử lý xong nhưng vẫn đang tồn đọng ở trạng thái “Đang xử lý quá hạn”, gây khó khăn cho các cơ quan, đơn vị trong công tác rà soát, giải trình hằng tháng, ảnh hưởng đến chỉ số đánh giá chất lượng phục vụ người dân, doanh nghiệp của tỉnh trên Cổng </w:t>
            </w:r>
            <w:r w:rsidRPr="00247A28">
              <w:rPr>
                <w:rFonts w:ascii="Times New Roman" w:hAnsi="Times New Roman" w:cs="Times New Roman"/>
                <w:sz w:val="28"/>
                <w:szCs w:val="28"/>
                <w:shd w:val="clear" w:color="auto" w:fill="FFFFFF"/>
              </w:rPr>
              <w:lastRenderedPageBreak/>
              <w:t>DVC quốc gia. Nguyên nhân được xác định do trên CSDL đồng bộ của Cổng DVC quốc gia đang ghi nhận cùng lúc 02 trạng thái đồng bộ của cùng 01 mã hồ sơ từ Hệ thống TTGQTTHC của tỉnh.</w:t>
            </w:r>
          </w:p>
          <w:p w14:paraId="06B3AB42" w14:textId="2F232FC4"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Do vậy, UBND tỉnh Quảng Bình kính đề nghị Văn phòng Chính phủ hỗ trợ xóa 01 trạng thái dư thừa của các hồ sơ tỉnh Quảng Bình được đồng bộ trên Cổng DVC quốc gia (UBND tỉnh Quảng Bình đã có văn bản kiến nghị số 1971/UBND-KSTT ngày 25/10/2024).</w:t>
            </w:r>
          </w:p>
        </w:tc>
        <w:tc>
          <w:tcPr>
            <w:tcW w:w="6237" w:type="dxa"/>
          </w:tcPr>
          <w:p w14:paraId="5204D540" w14:textId="77777777" w:rsidR="00FA3ABE"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lastRenderedPageBreak/>
              <w:t>Tại một thời điểm, Cổng Dịch vụ công quốc gia chỉ ghi nhận duy nhất 1 trạng thái hồ sơ do địa phương đồng bộ từ Hệ thống thông tin giải quyết thủ tục hành chính cấp tỉnh. Đồng thời, Cổng Dịch vụ công quốc gia chỉ ghi nhận trạng thái hồ sơ được đồng bộ lên tại thời điểm gần nhất.</w:t>
            </w:r>
          </w:p>
          <w:p w14:paraId="35BDB315" w14:textId="1E75E26D" w:rsidR="00FA3ABE"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Do đó, đề nghị địa phương thực hiện việc giải quyết hồ sơ thủ tục hành chính và đồng bộ lên Cổng Dịch vụ công quốc gia theo đúng quy định và hướng dẫn của Văn phòng Chính phủ (Tài liệu hướng dẫn được công khai tại mục Hỗ trợ Bộ, ngành, địa phương trên Cổng Dịch vụ công quốc gia).</w:t>
            </w:r>
          </w:p>
        </w:tc>
      </w:tr>
      <w:tr w:rsidR="00FA3ABE" w:rsidRPr="00247A28" w14:paraId="0024D3C6" w14:textId="77777777" w:rsidTr="00235BD2">
        <w:trPr>
          <w:trHeight w:val="58"/>
        </w:trPr>
        <w:tc>
          <w:tcPr>
            <w:tcW w:w="992" w:type="dxa"/>
            <w:noWrap/>
          </w:tcPr>
          <w:p w14:paraId="0A92952C"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vMerge w:val="restart"/>
          </w:tcPr>
          <w:p w14:paraId="34716A23" w14:textId="5163DFCE"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An Giang</w:t>
            </w:r>
          </w:p>
        </w:tc>
        <w:tc>
          <w:tcPr>
            <w:tcW w:w="5670" w:type="dxa"/>
            <w:noWrap/>
          </w:tcPr>
          <w:p w14:paraId="7E01A08B" w14:textId="76DFC38F"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Kiến nghị tăng số lượng các ngân hàng liên kết trên Cổng dịch vụ công quốc gia để thuận tiện hơn cho người dân, doanh nghiệp khi thanh toán trực tuyến.</w:t>
            </w:r>
          </w:p>
        </w:tc>
        <w:tc>
          <w:tcPr>
            <w:tcW w:w="6237" w:type="dxa"/>
          </w:tcPr>
          <w:p w14:paraId="145C4043" w14:textId="77777777" w:rsidR="00C41582" w:rsidRPr="00247A28" w:rsidRDefault="00C41582" w:rsidP="00C41582">
            <w:pPr>
              <w:spacing w:before="100" w:after="100" w:line="340" w:lineRule="exact"/>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 xml:space="preserve">Các ngân hàng, tổ chức cung cấp dịch vụ trung gian thanh toán đã được cấp giấy phép của Ngân hàng Nhà nước Việt Nam khi có đề nghị kết nối với Cổng Dịch vụ công quốc gia cần đảm bảo quy định về việc cung cấp dịch vụ thanh toán trực tuyến tại Chương V Quyết định số 31/QĐ-TTg ngày 11/10/2021 của Thủ tướng Chính phủ. Do đó, việc tăng số lượng các ngân hàng liên kết trên Cổng Dịch vụ công quốc gia cần được đảm bảo theo đúng quy định. </w:t>
            </w:r>
          </w:p>
          <w:p w14:paraId="1F7900EA" w14:textId="3219FAF8" w:rsidR="00FA3ABE" w:rsidRPr="00247A28" w:rsidRDefault="00C41582" w:rsidP="00C41582">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Bên cạnh đó, hiện nay Cổng Dịch vụ công quốc gia đã kết nối với nhiều tổ chức cung cấp dịch vụ trung gian thanh toán như NAPAS, MOMO, VNPTPay,… cho phép thanh toán bằng tất cả các ngân hàng chưa kết nối trực tiếp với Cổng Dịch vụ công quốc gia.</w:t>
            </w:r>
          </w:p>
        </w:tc>
      </w:tr>
      <w:tr w:rsidR="00FA3ABE" w:rsidRPr="00247A28" w14:paraId="4298F5C4" w14:textId="77777777" w:rsidTr="00235BD2">
        <w:trPr>
          <w:trHeight w:val="58"/>
        </w:trPr>
        <w:tc>
          <w:tcPr>
            <w:tcW w:w="992" w:type="dxa"/>
            <w:noWrap/>
          </w:tcPr>
          <w:p w14:paraId="13B4E03B"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vMerge/>
          </w:tcPr>
          <w:p w14:paraId="1D0B00F1" w14:textId="7ACA8B81" w:rsidR="00FA3ABE" w:rsidRPr="00247A28" w:rsidRDefault="00FA3ABE" w:rsidP="00F768C5">
            <w:pPr>
              <w:spacing w:before="120" w:after="120" w:line="240" w:lineRule="auto"/>
              <w:jc w:val="center"/>
              <w:rPr>
                <w:rFonts w:ascii="Times New Roman" w:hAnsi="Times New Roman" w:cs="Times New Roman"/>
                <w:sz w:val="28"/>
                <w:szCs w:val="28"/>
              </w:rPr>
            </w:pPr>
          </w:p>
        </w:tc>
        <w:tc>
          <w:tcPr>
            <w:tcW w:w="5670" w:type="dxa"/>
            <w:noWrap/>
          </w:tcPr>
          <w:p w14:paraId="4A2FD84B" w14:textId="2A6C5498"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Kiến nghị bổ sung phương thức quét mã QR để thanh toán phí, lệ phí TTHC để thuận tiện cho người dân, doanh nghiệp hơn khi thanh toán và bảo mật thông tin người dùng.</w:t>
            </w:r>
          </w:p>
        </w:tc>
        <w:tc>
          <w:tcPr>
            <w:tcW w:w="6237" w:type="dxa"/>
          </w:tcPr>
          <w:p w14:paraId="28899EAC" w14:textId="7541B558" w:rsidR="00FA3ABE"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hAnsi="Times New Roman" w:cs="Times New Roman"/>
                <w:spacing w:val="-4"/>
                <w:sz w:val="28"/>
                <w:szCs w:val="28"/>
              </w:rPr>
              <w:t>VPCP ghi nhận ý kiến đóng góp của địa phương và sẽ tiếp tục nghiên cứu để nâng cấp chất lượng dịch vụ thanh toán trực tuyến trên Cổng Dịch vụ công quốc gia.</w:t>
            </w:r>
          </w:p>
        </w:tc>
      </w:tr>
      <w:tr w:rsidR="00FA3ABE" w:rsidRPr="00247A28" w14:paraId="58EBC01D" w14:textId="77777777" w:rsidTr="00235BD2">
        <w:trPr>
          <w:trHeight w:val="58"/>
        </w:trPr>
        <w:tc>
          <w:tcPr>
            <w:tcW w:w="992" w:type="dxa"/>
            <w:noWrap/>
          </w:tcPr>
          <w:p w14:paraId="19D0D95D"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7C2F7F73" w14:textId="6682FF68"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Yên Bái</w:t>
            </w:r>
          </w:p>
        </w:tc>
        <w:tc>
          <w:tcPr>
            <w:tcW w:w="5670" w:type="dxa"/>
            <w:noWrap/>
          </w:tcPr>
          <w:p w14:paraId="45396799" w14:textId="0186A16B"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hỗ trợ địa phương tháo gỡ khó khăn trong việc chia sẻ và đồng bộ dữ liệu từ Hệ thống thông tin giải quyết thủ tục hành chính của tỉnh với Cổng dịch vụ công quốc gia.</w:t>
            </w:r>
          </w:p>
        </w:tc>
        <w:tc>
          <w:tcPr>
            <w:tcW w:w="6237" w:type="dxa"/>
          </w:tcPr>
          <w:p w14:paraId="46482622" w14:textId="1A44AD89" w:rsidR="00FA3ABE" w:rsidRPr="00247A28" w:rsidRDefault="00FA3ABE" w:rsidP="00F768C5">
            <w:pPr>
              <w:spacing w:before="120" w:after="120" w:line="240" w:lineRule="auto"/>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Hiện tại, Văn phòng Chính phủ đã có nhóm hỗ trợ kỹ thuật giữa Cổng Dịch vụ công quốc gia và địa phương. Bên cạnh đó, ngày 14/12/2024, Văn phòng Chính phủ đã ban hành công văn số 9213/VPCP-KSTT tháo gỡ một số khó khăn, vướng mắc của Bộ, ngành, địa phương trong việc đồng bộ dữ liệu.  Do đó, đề nghị địa phương nghiên cứu công văn số 9213/VPCP-KSTT để triển khai, thực hiện; đồng thời, trao đổi chi tiết thông tin các vấn đề vướng mắc về kỹ thuật (Thông báo lỗi, màn hình lỗi,…) trong nhóm để Văn phòng Chính phủ hỗ trợ kiểm tra, xử lý.</w:t>
            </w:r>
          </w:p>
        </w:tc>
      </w:tr>
      <w:tr w:rsidR="00FA3ABE" w:rsidRPr="00247A28" w14:paraId="42071717" w14:textId="77777777" w:rsidTr="00235BD2">
        <w:trPr>
          <w:trHeight w:val="58"/>
        </w:trPr>
        <w:tc>
          <w:tcPr>
            <w:tcW w:w="992" w:type="dxa"/>
            <w:noWrap/>
          </w:tcPr>
          <w:p w14:paraId="1E1CFAC3" w14:textId="77777777" w:rsidR="00FA3ABE" w:rsidRPr="00247A28" w:rsidRDefault="00FA3ABE" w:rsidP="00F768C5">
            <w:pPr>
              <w:spacing w:before="120" w:after="120" w:line="240" w:lineRule="auto"/>
              <w:jc w:val="center"/>
              <w:rPr>
                <w:rFonts w:ascii="Times New Roman" w:hAnsi="Times New Roman" w:cs="Times New Roman"/>
                <w:b/>
                <w:sz w:val="28"/>
                <w:szCs w:val="28"/>
              </w:rPr>
            </w:pPr>
            <w:r w:rsidRPr="00247A28">
              <w:rPr>
                <w:rFonts w:ascii="Times New Roman" w:hAnsi="Times New Roman" w:cs="Times New Roman"/>
                <w:b/>
                <w:sz w:val="28"/>
                <w:szCs w:val="28"/>
              </w:rPr>
              <w:t>II</w:t>
            </w:r>
          </w:p>
        </w:tc>
        <w:tc>
          <w:tcPr>
            <w:tcW w:w="13750" w:type="dxa"/>
            <w:gridSpan w:val="3"/>
          </w:tcPr>
          <w:p w14:paraId="58CCC0A3" w14:textId="24DEA398" w:rsidR="00FA3ABE" w:rsidRPr="00247A28" w:rsidRDefault="00FA3ABE" w:rsidP="00F768C5">
            <w:pPr>
              <w:spacing w:before="120" w:after="120" w:line="240" w:lineRule="auto"/>
              <w:jc w:val="both"/>
              <w:rPr>
                <w:rFonts w:ascii="Times New Roman" w:hAnsi="Times New Roman" w:cs="Times New Roman"/>
                <w:b/>
                <w:sz w:val="28"/>
                <w:szCs w:val="28"/>
              </w:rPr>
            </w:pPr>
            <w:r w:rsidRPr="00247A28">
              <w:rPr>
                <w:rFonts w:ascii="Times New Roman" w:hAnsi="Times New Roman" w:cs="Times New Roman"/>
                <w:b/>
                <w:sz w:val="28"/>
                <w:szCs w:val="28"/>
              </w:rPr>
              <w:t>NHÓM NỘI DUNG LIÊN QUAN ĐẾN BỘ CHỈ SỐ PHỤC VỤ NGƯỜI DÂN, DOANH NGHIỆP TRÊN CỔNG DỊCH VỤ CÔNG QUỐC GIA</w:t>
            </w:r>
          </w:p>
        </w:tc>
      </w:tr>
      <w:tr w:rsidR="00FA3ABE" w:rsidRPr="00247A28" w14:paraId="64146CE9" w14:textId="77777777" w:rsidTr="00235BD2">
        <w:trPr>
          <w:trHeight w:val="58"/>
        </w:trPr>
        <w:tc>
          <w:tcPr>
            <w:tcW w:w="992" w:type="dxa"/>
            <w:noWrap/>
          </w:tcPr>
          <w:p w14:paraId="338EF387"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0E2163FA" w14:textId="2C960572"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Gia Lai</w:t>
            </w:r>
          </w:p>
        </w:tc>
        <w:tc>
          <w:tcPr>
            <w:tcW w:w="5670" w:type="dxa"/>
            <w:noWrap/>
          </w:tcPr>
          <w:p w14:paraId="320530CF" w14:textId="1D425A0C"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Tạo điều kiện, bổ sung thêm tính năng xuất file excel danh sách hồ sơ trễ hạn trên Bộ Chỉ số phục vụ người dân, doanh nghiệp trong thực hiện TTHC, cung cấp dịch vụ công trên Cổng Dịch vụ công quốc gia để địa phương thuận tiện hơn trong việc kiểm tra các hồ sơ quá hạn của các cơ quan, đơn vị. Vì hiện tại trên hệ thống có biểu tượng excel nhưng không xuất được file để kiểm tra.</w:t>
            </w:r>
          </w:p>
        </w:tc>
        <w:tc>
          <w:tcPr>
            <w:tcW w:w="6237" w:type="dxa"/>
          </w:tcPr>
          <w:p w14:paraId="1C65D4D5" w14:textId="77777777" w:rsidR="00FA3ABE" w:rsidRPr="00247A28" w:rsidRDefault="00FA3ABE" w:rsidP="00F768C5">
            <w:pPr>
              <w:spacing w:before="120" w:after="120" w:line="240" w:lineRule="auto"/>
              <w:jc w:val="both"/>
              <w:rPr>
                <w:rFonts w:ascii="Times New Roman" w:hAnsi="Times New Roman" w:cs="Times New Roman"/>
                <w:bCs/>
                <w:iCs/>
                <w:spacing w:val="-6"/>
                <w:sz w:val="28"/>
                <w:szCs w:val="28"/>
              </w:rPr>
            </w:pPr>
            <w:r w:rsidRPr="00247A28">
              <w:rPr>
                <w:rFonts w:ascii="Times New Roman" w:hAnsi="Times New Roman" w:cs="Times New Roman"/>
                <w:sz w:val="28"/>
                <w:szCs w:val="28"/>
              </w:rPr>
              <w:t xml:space="preserve">Hiện tại, </w:t>
            </w:r>
            <w:r w:rsidRPr="00247A28">
              <w:rPr>
                <w:rFonts w:ascii="Times New Roman" w:hAnsi="Times New Roman" w:cs="Times New Roman"/>
                <w:bCs/>
                <w:iCs/>
                <w:spacing w:val="-6"/>
                <w:sz w:val="28"/>
                <w:szCs w:val="28"/>
              </w:rPr>
              <w:t>Cổng Dịch vụ công quốc gia</w:t>
            </w:r>
            <w:r w:rsidRPr="00247A28">
              <w:rPr>
                <w:rFonts w:ascii="Times New Roman" w:hAnsi="Times New Roman" w:cs="Times New Roman"/>
                <w:sz w:val="28"/>
                <w:szCs w:val="28"/>
              </w:rPr>
              <w:t xml:space="preserve"> đã cung cấp </w:t>
            </w:r>
            <w:r w:rsidRPr="00247A28">
              <w:rPr>
                <w:rFonts w:ascii="Times New Roman" w:hAnsi="Times New Roman" w:cs="Times New Roman"/>
                <w:bCs/>
                <w:iCs/>
                <w:spacing w:val="-6"/>
                <w:sz w:val="28"/>
                <w:szCs w:val="28"/>
              </w:rPr>
              <w:t>danh mục hồ sơ quá hạn đang xử lý; đối với danh mục hồ sơ đã giải quyết quá hạn, Cổng Dịch vụ công quốc gia cung cấp cho các Bộ, ngành, địa phương thông qua chức năng Gửi yêu cầu hỗ trợ tại Phân hệ quản trị của Cổng Dịch vụ công quốc gia.</w:t>
            </w:r>
          </w:p>
          <w:p w14:paraId="0C2E3784" w14:textId="09A2BE35" w:rsidR="00FA3ABE" w:rsidRPr="00247A28" w:rsidRDefault="00FA3ABE" w:rsidP="00F768C5">
            <w:pPr>
              <w:spacing w:before="120" w:after="120" w:line="240" w:lineRule="auto"/>
              <w:jc w:val="both"/>
              <w:rPr>
                <w:rFonts w:ascii="Times New Roman" w:eastAsia="Times New Roman" w:hAnsi="Times New Roman" w:cs="Times New Roman"/>
                <w:sz w:val="28"/>
                <w:szCs w:val="28"/>
              </w:rPr>
            </w:pPr>
            <w:r w:rsidRPr="00247A28">
              <w:rPr>
                <w:rFonts w:ascii="Times New Roman" w:hAnsi="Times New Roman" w:cs="Times New Roman"/>
                <w:sz w:val="28"/>
                <w:szCs w:val="28"/>
              </w:rPr>
              <w:lastRenderedPageBreak/>
              <w:t>Văn phòng Chính phủ ghi nhận ý kiến của địa phương để tiếp tục nâng cấp Cổng Dịch vụ công quốc gia trong thời gian tới.</w:t>
            </w:r>
          </w:p>
        </w:tc>
      </w:tr>
      <w:tr w:rsidR="00FA3ABE" w:rsidRPr="00247A28" w14:paraId="7BB4C76C" w14:textId="77777777" w:rsidTr="00235BD2">
        <w:trPr>
          <w:trHeight w:val="58"/>
        </w:trPr>
        <w:tc>
          <w:tcPr>
            <w:tcW w:w="992" w:type="dxa"/>
            <w:noWrap/>
          </w:tcPr>
          <w:p w14:paraId="31B11AF5"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7263F61A" w14:textId="621F8F7C"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Thừa Thiên - Huế</w:t>
            </w:r>
          </w:p>
        </w:tc>
        <w:tc>
          <w:tcPr>
            <w:tcW w:w="5670" w:type="dxa"/>
            <w:noWrap/>
          </w:tcPr>
          <w:p w14:paraId="2FE4749D"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không trừ điểm đánh giá về chỉ số công bố trễ hạn đối với 59 TTHC được UBND tỉnh tỉnh Thừa Thiên Huế công bố công khai tại Quyết định số 2268/QĐ-UBND ngày 22/8/2024 về Công bố danh mục thủ tục hành chính trong lĩnh vực Đất đai thuộc thuộc phạm vi chức năng quản lý nhà nước của Sở Tài nguyên và Môi trường (thuộc thẩm quyền giải quyết của Sở Tài nguyên và Môi trường, Uỷ ban nhân dân cấp huyện, Uỷ ban nhân dân cấp xã trên địa bàn tỉnh Thừa Thiên Huế).</w:t>
            </w:r>
          </w:p>
          <w:p w14:paraId="6A5A8A7E"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Lý do:</w:t>
            </w:r>
          </w:p>
          <w:p w14:paraId="2E7FED59"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Căn cứ Quyết định số 2124/QĐ-BTNMT ngày 01/8/2024 của Bộ Tài nguyên và Môi trường về công bố thủ tục hành chính trong lĩnh vực đất đai thuộc phạm vi chức năng quản lý nhà nước của Bộ Tài nguyên và Môi trường. Quyết định này Bộ Tài nguyên và Môi trường lấy lùi số ban hành so với ngày thực tế công khai trên Cơ sở dữ liệu quốc gia về TTHC (ngày công khai 17/8/2024). Đồng thời, ngày Bộ Tài nguyên và Môi trường gửi trên Trục liên thông văn bản quốc gia ngày 15/8/2024.</w:t>
            </w:r>
          </w:p>
          <w:p w14:paraId="7CC1468C"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lastRenderedPageBreak/>
              <w:t>- Căn cứ thời gian công khai Quyết định của Bộ Tài nguyên và Môi trường (17/8/2024) làm căn cứ ban hành Quyết định công bố của UBND tỉnh theo hướng dẫn tại Điểm a Khoản 1 Điều 10 của Thông tư số 02/2017/TT-VPCP, UBND tỉnh Thừa Thiên Huế ban hành trong khoảng thời gian đảm bảo thời gian quy định (05 ngày kể từ ngày Bộ công khai trên Cơ sở dữ liệu quốc gia về TTHC).</w:t>
            </w:r>
          </w:p>
          <w:p w14:paraId="7FE5401F" w14:textId="1DBC532F"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Do đó, việc Bộ Chỉ số Phục vụ người dân, doanh nghiệp trong thực hiện TTHC, dịch vụ công trực tuyến trừ điểm đánh giá công khai trễ hạn cho tỉnh do lỗi công bố chậm của Bộ, ngành Trung ương là chưa phù hợp. Đề nghị Văn phòng Chính phủ căn cứ ngày Bộ Tài nguyên và Môi trường công khai trên Cơ sở dữ liệu quốc gia về TTHC để đánh giá điểm công bố trễ hạn đối với UBND tỉnh Thừa Thiên Huế, do đây không phải là loại công bố TTHC (đặc thù) căn cứ vào Văn bản quy phạm pháp luật mà Quyết định công bố này của địa phương thuộc loại công bố danh mục TTHC căn cứ vào Quyết định cá biệt (văn bản hành chính) của Bộ để làm cơ sở ban hành theo hướng dẫn tại Điểm a Khoản 1 Điều 10 của Thông tư số 02/2017/TT-VPCP.</w:t>
            </w:r>
          </w:p>
        </w:tc>
        <w:tc>
          <w:tcPr>
            <w:tcW w:w="6237" w:type="dxa"/>
          </w:tcPr>
          <w:p w14:paraId="18D9EF0F" w14:textId="31D47240" w:rsidR="00FA3ABE" w:rsidRPr="00247A28" w:rsidRDefault="00FA3ABE" w:rsidP="00F768C5">
            <w:pPr>
              <w:spacing w:before="120" w:after="120" w:line="240" w:lineRule="auto"/>
              <w:jc w:val="both"/>
              <w:rPr>
                <w:rFonts w:ascii="Times New Roman" w:eastAsia="Times New Roman" w:hAnsi="Times New Roman" w:cs="Times New Roman"/>
                <w:sz w:val="28"/>
                <w:szCs w:val="28"/>
              </w:rPr>
            </w:pPr>
            <w:r w:rsidRPr="00247A28">
              <w:rPr>
                <w:rFonts w:ascii="Times New Roman" w:hAnsi="Times New Roman" w:cs="Times New Roman"/>
                <w:bCs/>
                <w:iCs/>
                <w:sz w:val="28"/>
                <w:szCs w:val="28"/>
              </w:rPr>
              <w:lastRenderedPageBreak/>
              <w:t>Trường hợp Bộ, ngành công bố chậm, Cổng Dịch vụ công quốc gia đã tính thời hạn công bố của địa phương dựa trên ngày công khai quyết định công bố của Bộ, ngành.</w:t>
            </w:r>
          </w:p>
        </w:tc>
      </w:tr>
      <w:tr w:rsidR="00FA3ABE" w:rsidRPr="00247A28" w14:paraId="7CCDAE48" w14:textId="77777777" w:rsidTr="00235BD2">
        <w:trPr>
          <w:trHeight w:val="58"/>
        </w:trPr>
        <w:tc>
          <w:tcPr>
            <w:tcW w:w="992" w:type="dxa"/>
            <w:noWrap/>
          </w:tcPr>
          <w:p w14:paraId="434F4ADE"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53F7FD90" w14:textId="2C83C262"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Khánh Hòa</w:t>
            </w:r>
          </w:p>
        </w:tc>
        <w:tc>
          <w:tcPr>
            <w:tcW w:w="5670" w:type="dxa"/>
            <w:noWrap/>
          </w:tcPr>
          <w:p w14:paraId="6BC77220" w14:textId="035CD50D"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Hiện tại Bộ chỉ số chỉ đạo, điều hành và đánh giá chất lượng phục vụ người dân, doanh nghiệp </w:t>
            </w:r>
            <w:r w:rsidRPr="00247A28">
              <w:rPr>
                <w:rFonts w:ascii="Times New Roman" w:hAnsi="Times New Roman" w:cs="Times New Roman"/>
                <w:sz w:val="28"/>
                <w:szCs w:val="28"/>
                <w:shd w:val="clear" w:color="auto" w:fill="FFFFFF"/>
              </w:rPr>
              <w:lastRenderedPageBreak/>
              <w:t>trong thực hiện TTHC, dịch vụ công theo thời gian thực trên môi trường điện tử theo Quyết định 766/QĐ-TTg của Thủ tướng Chính phủ đã cung cấp dữ liệu cụ thể của các sở, ban, ngành; UBND cấp huyện; UBND cấp xã để địa phương theo dõi, đánh giá. Đề nghị cung cấp dữ liệu Bộ Chỉ số đến từng phòng, ban của UBND cấp huyện và điều chỉnh Quyết định 766/QĐ-TTg để quy định cụ thể cách tính điểm Bộ Chỉ số của các sở, ban, ngành; UBND cấp huyện và các phòng, ban của UBND cấp huyện; UBND cấp xã.</w:t>
            </w:r>
          </w:p>
        </w:tc>
        <w:tc>
          <w:tcPr>
            <w:tcW w:w="6237" w:type="dxa"/>
          </w:tcPr>
          <w:p w14:paraId="1F6A877A" w14:textId="77777777" w:rsidR="00C41582" w:rsidRPr="00247A28" w:rsidRDefault="00C41582" w:rsidP="00C41582">
            <w:pPr>
              <w:spacing w:before="100" w:after="100" w:line="340" w:lineRule="exact"/>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lastRenderedPageBreak/>
              <w:t>Điều 2 Quyết định số 766/QĐ-TTg quy định “</w:t>
            </w:r>
            <w:r w:rsidRPr="00247A28">
              <w:rPr>
                <w:rFonts w:ascii="Times New Roman" w:eastAsia="Times New Roman" w:hAnsi="Times New Roman" w:cs="Times New Roman"/>
                <w:i/>
                <w:sz w:val="28"/>
                <w:szCs w:val="28"/>
              </w:rPr>
              <w:t xml:space="preserve">đối tượng được đánh giá là các bộ, cơ quan ngang bộ, Bảo </w:t>
            </w:r>
            <w:r w:rsidRPr="00247A28">
              <w:rPr>
                <w:rFonts w:ascii="Times New Roman" w:eastAsia="Times New Roman" w:hAnsi="Times New Roman" w:cs="Times New Roman"/>
                <w:i/>
                <w:sz w:val="28"/>
                <w:szCs w:val="28"/>
              </w:rPr>
              <w:lastRenderedPageBreak/>
              <w:t xml:space="preserve">hiểm Xã hội Việt Nam, Ủy ban nhân dân các cấp và các cơ quan, đơn vị trực thuộc các cơ quan trên; các cơ quan, đơn vị khác có cung cấp dịch vụ công trên Cổng Dịch vụ công quốc gia và Hệ thống thông tin giải quyết thủ tục hành chính cấp bộ, cấp tỉnh”. </w:t>
            </w:r>
            <w:r w:rsidRPr="00247A28">
              <w:rPr>
                <w:rFonts w:ascii="Times New Roman" w:eastAsia="Times New Roman" w:hAnsi="Times New Roman" w:cs="Times New Roman"/>
                <w:sz w:val="28"/>
                <w:szCs w:val="28"/>
              </w:rPr>
              <w:t>Do đó, đối tượng đánh giá theo Quyết định số 766/QĐ-TTg đã bao gồm cả các phòng ban của UBND cấp huyện.</w:t>
            </w:r>
          </w:p>
          <w:p w14:paraId="5D721648" w14:textId="54DC12A2" w:rsidR="00FA3ABE" w:rsidRPr="00247A28" w:rsidRDefault="00C41582" w:rsidP="00C41582">
            <w:pPr>
              <w:spacing w:before="120" w:after="120" w:line="240" w:lineRule="auto"/>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t>Hiện tại, các phòng ban cấp huyện chưa được địa phương khai báo mã đơn vị trên Cơ sở dữ liệu quốc gia về thủ tục hành chính và trong mã hồ sơ thủ tục hành chính của tỉnh nên chưa có cơ sở để phân tách chi tiết theo đề nghị của tỉnh.</w:t>
            </w:r>
          </w:p>
        </w:tc>
      </w:tr>
      <w:tr w:rsidR="00FA3ABE" w:rsidRPr="00247A28" w14:paraId="428DB036" w14:textId="77777777" w:rsidTr="00235BD2">
        <w:trPr>
          <w:trHeight w:val="58"/>
        </w:trPr>
        <w:tc>
          <w:tcPr>
            <w:tcW w:w="992" w:type="dxa"/>
            <w:noWrap/>
          </w:tcPr>
          <w:p w14:paraId="14A52594"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1E9F6D5E" w14:textId="3658202A"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Quảng Bình</w:t>
            </w:r>
          </w:p>
        </w:tc>
        <w:tc>
          <w:tcPr>
            <w:tcW w:w="5670" w:type="dxa"/>
            <w:noWrap/>
          </w:tcPr>
          <w:p w14:paraId="65337761" w14:textId="59C52DF6"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Hàng quý, sau thời điểm các địa phương đã hoàn thành cập nhật dữ liệu báo cáo định kỳ hàng quý lên Hệ thống thông tin báo cáo của Văn phòng Chính phủ, kính đề nghị Văn phòng Chính phủ kịp thời đồng bộ dữ liệu số lượng hồ sơ TTHC về Hệ thống phần mềm Bộ chỉ số đánh giá việc giải quyết TTHC, cung cấp DVC theo Quyết định số 766/QĐ-TTg để địa phương có cơ sở chỉ đạo, điều hành kịp thời đối với các đơn vị, địa phương trên địa bàn.</w:t>
            </w:r>
          </w:p>
        </w:tc>
        <w:tc>
          <w:tcPr>
            <w:tcW w:w="6237" w:type="dxa"/>
          </w:tcPr>
          <w:p w14:paraId="0277A1FA" w14:textId="56C8F6F7" w:rsidR="00FA3ABE" w:rsidRPr="00247A28" w:rsidRDefault="00091E59" w:rsidP="00F768C5">
            <w:pPr>
              <w:spacing w:before="120" w:after="120" w:line="240" w:lineRule="auto"/>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t>Sau khi địa phương hoàn thành các biểu báo cáo, ký số hợp lệ và gửi cho VPCP, Hệ thống thông tin báo cáo của VPCP sẽ tự động đồng bộ với Bộ Chỉ số để có cơ sở tính toán, xếp hạng theo quy định</w:t>
            </w:r>
            <w:r w:rsidR="00D2536A" w:rsidRPr="00247A28">
              <w:rPr>
                <w:rFonts w:ascii="Times New Roman" w:eastAsia="Times New Roman" w:hAnsi="Times New Roman" w:cs="Times New Roman"/>
                <w:sz w:val="28"/>
                <w:szCs w:val="28"/>
              </w:rPr>
              <w:t>.</w:t>
            </w:r>
          </w:p>
        </w:tc>
      </w:tr>
      <w:tr w:rsidR="00FA3ABE" w:rsidRPr="00247A28" w14:paraId="3D62A61D" w14:textId="77777777" w:rsidTr="00235BD2">
        <w:trPr>
          <w:trHeight w:val="58"/>
        </w:trPr>
        <w:tc>
          <w:tcPr>
            <w:tcW w:w="992" w:type="dxa"/>
            <w:noWrap/>
          </w:tcPr>
          <w:p w14:paraId="130A6D63"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12132AB0" w14:textId="617F96D5"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Sơn La</w:t>
            </w:r>
          </w:p>
        </w:tc>
        <w:tc>
          <w:tcPr>
            <w:tcW w:w="5670" w:type="dxa"/>
            <w:noWrap/>
          </w:tcPr>
          <w:p w14:paraId="04594C80" w14:textId="58A38A59"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Đề nghị VPCP có giải pháp kỹ thuật để quá trình đồng bộ diễn ra theo thời gian thực, đồng thời có công cụ hỗ trợ địa phương theo dõi, xử lý chính </w:t>
            </w:r>
            <w:r w:rsidRPr="00247A28">
              <w:rPr>
                <w:rFonts w:ascii="Times New Roman" w:hAnsi="Times New Roman" w:cs="Times New Roman"/>
                <w:sz w:val="28"/>
                <w:szCs w:val="28"/>
                <w:shd w:val="clear" w:color="auto" w:fill="FFFFFF"/>
              </w:rPr>
              <w:lastRenderedPageBreak/>
              <w:t>xác các hồ sơ quá hạn, chậm hạn theo Bộ Chỉ số trên Cổng dịch vụ công quốc gia.</w:t>
            </w:r>
          </w:p>
        </w:tc>
        <w:tc>
          <w:tcPr>
            <w:tcW w:w="6237" w:type="dxa"/>
          </w:tcPr>
          <w:p w14:paraId="70D88491" w14:textId="414F0E94" w:rsidR="00FA3ABE" w:rsidRPr="00247A28" w:rsidRDefault="00FA3ABE" w:rsidP="00F768C5">
            <w:pPr>
              <w:spacing w:before="120" w:after="120" w:line="240" w:lineRule="auto"/>
              <w:jc w:val="both"/>
              <w:rPr>
                <w:rFonts w:ascii="Times New Roman" w:eastAsia="Times New Roman" w:hAnsi="Times New Roman" w:cs="Times New Roman"/>
                <w:sz w:val="28"/>
                <w:szCs w:val="28"/>
              </w:rPr>
            </w:pPr>
            <w:r w:rsidRPr="00247A28">
              <w:rPr>
                <w:rFonts w:ascii="Times New Roman" w:hAnsi="Times New Roman" w:cs="Times New Roman"/>
                <w:spacing w:val="-6"/>
                <w:sz w:val="28"/>
                <w:szCs w:val="28"/>
                <w:shd w:val="clear" w:color="auto" w:fill="FFFFFF"/>
              </w:rPr>
              <w:lastRenderedPageBreak/>
              <w:t xml:space="preserve">Hiện nay, Bộ Chỉ số đang thực hiện đánh giá với tần suất 01 lần/tuần. Văn phòng Chính phủ ghi nhận ý kiến của địa phương và sẽ tiếp tục nghiên cứu, có giải pháp nâng </w:t>
            </w:r>
            <w:r w:rsidRPr="00247A28">
              <w:rPr>
                <w:rFonts w:ascii="Times New Roman" w:hAnsi="Times New Roman" w:cs="Times New Roman"/>
                <w:spacing w:val="-6"/>
                <w:sz w:val="28"/>
                <w:szCs w:val="28"/>
                <w:shd w:val="clear" w:color="auto" w:fill="FFFFFF"/>
              </w:rPr>
              <w:lastRenderedPageBreak/>
              <w:t xml:space="preserve">cấp, hoàn thiện </w:t>
            </w:r>
            <w:r w:rsidRPr="00247A28">
              <w:rPr>
                <w:rFonts w:ascii="Times New Roman" w:hAnsi="Times New Roman" w:cs="Times New Roman"/>
                <w:sz w:val="28"/>
                <w:szCs w:val="28"/>
              </w:rPr>
              <w:t>Bộ Chỉ số</w:t>
            </w:r>
            <w:r w:rsidRPr="00247A28">
              <w:rPr>
                <w:rFonts w:ascii="Times New Roman" w:eastAsia="Times New Roman" w:hAnsi="Times New Roman" w:cs="Times New Roman"/>
                <w:sz w:val="28"/>
                <w:szCs w:val="28"/>
              </w:rPr>
              <w:t xml:space="preserve"> phục vụ người dân, doanh nghiệp theo Quyết định số 766/QĐ-TTg</w:t>
            </w:r>
            <w:r w:rsidRPr="00247A28">
              <w:rPr>
                <w:rFonts w:ascii="Times New Roman" w:hAnsi="Times New Roman" w:cs="Times New Roman"/>
                <w:spacing w:val="-6"/>
                <w:sz w:val="28"/>
                <w:szCs w:val="28"/>
                <w:shd w:val="clear" w:color="auto" w:fill="FFFFFF"/>
              </w:rPr>
              <w:t>.</w:t>
            </w:r>
          </w:p>
        </w:tc>
      </w:tr>
      <w:tr w:rsidR="00FA3ABE" w:rsidRPr="00247A28" w14:paraId="30582DE8" w14:textId="77777777" w:rsidTr="00235BD2">
        <w:trPr>
          <w:trHeight w:val="58"/>
        </w:trPr>
        <w:tc>
          <w:tcPr>
            <w:tcW w:w="992" w:type="dxa"/>
            <w:noWrap/>
          </w:tcPr>
          <w:p w14:paraId="425D98F8"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vMerge w:val="restart"/>
          </w:tcPr>
          <w:p w14:paraId="1BC24D2B" w14:textId="4B616BE8"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Yên Bái</w:t>
            </w:r>
          </w:p>
        </w:tc>
        <w:tc>
          <w:tcPr>
            <w:tcW w:w="5670" w:type="dxa"/>
            <w:noWrap/>
          </w:tcPr>
          <w:p w14:paraId="2A1AB3D1"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Kiến nghị Văn phòng Chính phủ:</w:t>
            </w:r>
          </w:p>
          <w:p w14:paraId="081733C1" w14:textId="3EAA08C8"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Xem xét điều chỉnh Tỷ lệ cấp kết quả giải quyết thủ tục hành chính điện tử vì tỷ lệ này là 100% nên các địa phương khó đạt được;</w:t>
            </w:r>
          </w:p>
        </w:tc>
        <w:tc>
          <w:tcPr>
            <w:tcW w:w="6237" w:type="dxa"/>
          </w:tcPr>
          <w:p w14:paraId="3302F967" w14:textId="77777777" w:rsidR="00C41582" w:rsidRPr="00247A28" w:rsidRDefault="00C41582" w:rsidP="00C41582">
            <w:pPr>
              <w:spacing w:before="100" w:after="100" w:line="340" w:lineRule="exact"/>
              <w:jc w:val="both"/>
              <w:rPr>
                <w:rFonts w:ascii="Times New Roman" w:hAnsi="Times New Roman" w:cs="Times New Roman"/>
                <w:spacing w:val="-6"/>
                <w:sz w:val="28"/>
                <w:szCs w:val="28"/>
                <w:shd w:val="clear" w:color="auto" w:fill="FFFFFF"/>
              </w:rPr>
            </w:pPr>
            <w:r w:rsidRPr="00247A28">
              <w:rPr>
                <w:rFonts w:ascii="Times New Roman" w:hAnsi="Times New Roman" w:cs="Times New Roman"/>
                <w:spacing w:val="-6"/>
                <w:sz w:val="28"/>
                <w:szCs w:val="28"/>
                <w:shd w:val="clear" w:color="auto" w:fill="FFFFFF"/>
              </w:rPr>
              <w:t xml:space="preserve">Việc cấp kết quả giải quyết TTHC điện tử tại Bộ, ngành, địa phương phục vụ liên thông, chia sẻ dữ liệu giữa các Bộ, ngành, địa phương để cắt giảm thông tin, giấy tờ người dân, doanh nghiệp cần nộp trong thực hiện thủ tục hành chính, dịch vụ công trực tuyến.   </w:t>
            </w:r>
          </w:p>
          <w:p w14:paraId="7D293160" w14:textId="1426A77B" w:rsidR="00FA3ABE" w:rsidRPr="00247A28" w:rsidRDefault="00C41582" w:rsidP="00C41582">
            <w:pPr>
              <w:spacing w:before="120" w:after="120" w:line="240" w:lineRule="auto"/>
              <w:jc w:val="both"/>
              <w:rPr>
                <w:rFonts w:ascii="Times New Roman" w:hAnsi="Times New Roman" w:cs="Times New Roman"/>
                <w:spacing w:val="-6"/>
                <w:sz w:val="28"/>
                <w:szCs w:val="28"/>
                <w:shd w:val="clear" w:color="auto" w:fill="FFFFFF"/>
              </w:rPr>
            </w:pPr>
            <w:r w:rsidRPr="00247A28">
              <w:rPr>
                <w:rFonts w:ascii="Times New Roman" w:hAnsi="Times New Roman" w:cs="Times New Roman"/>
                <w:spacing w:val="-6"/>
                <w:sz w:val="28"/>
                <w:szCs w:val="28"/>
                <w:shd w:val="clear" w:color="auto" w:fill="FFFFFF"/>
              </w:rPr>
              <w:t>Đồng thời, đây là quy định tại Nghị định số 45/2020/NĐ-CP, Nghị định số 107/2021/NĐ-CP và là chỉ tiêu được Chính phủ giao Bộ, ngành, địa phương thực hiện tại Nghị quyết số 02/NQ-CP ngày 05/01/2024. Do đó đề nghị địa phương thực hiện đúng quy định, nhiệm vụ được Chính phủ giao.</w:t>
            </w:r>
          </w:p>
        </w:tc>
      </w:tr>
      <w:tr w:rsidR="00FA3ABE" w:rsidRPr="00247A28" w14:paraId="6D329F9F" w14:textId="77777777" w:rsidTr="00235BD2">
        <w:trPr>
          <w:trHeight w:val="58"/>
        </w:trPr>
        <w:tc>
          <w:tcPr>
            <w:tcW w:w="992" w:type="dxa"/>
            <w:noWrap/>
          </w:tcPr>
          <w:p w14:paraId="52A8B5C8"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vMerge/>
          </w:tcPr>
          <w:p w14:paraId="2D529765" w14:textId="00223F59" w:rsidR="00FA3ABE" w:rsidRPr="00247A28" w:rsidRDefault="00FA3ABE" w:rsidP="00F768C5">
            <w:pPr>
              <w:spacing w:before="120" w:after="120" w:line="240" w:lineRule="auto"/>
              <w:jc w:val="center"/>
              <w:rPr>
                <w:rFonts w:ascii="Times New Roman" w:hAnsi="Times New Roman" w:cs="Times New Roman"/>
                <w:sz w:val="28"/>
                <w:szCs w:val="28"/>
              </w:rPr>
            </w:pPr>
          </w:p>
        </w:tc>
        <w:tc>
          <w:tcPr>
            <w:tcW w:w="5670" w:type="dxa"/>
            <w:noWrap/>
          </w:tcPr>
          <w:p w14:paraId="5486BA15" w14:textId="513001B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Sửa lại cách tính thời gian công bố, công khai TTHC địa phương hoá cho các địa phương là 10 ngày kể từ ngày các Bộ, ngành Trung ương cập nhật, công khai TTHC lên Cơ sở dữ liệu quốc gai về TTHC.</w:t>
            </w:r>
          </w:p>
        </w:tc>
        <w:tc>
          <w:tcPr>
            <w:tcW w:w="6237" w:type="dxa"/>
          </w:tcPr>
          <w:p w14:paraId="1F719F0D" w14:textId="77777777" w:rsidR="00FA3ABE" w:rsidRPr="00247A28" w:rsidRDefault="00FA3ABE" w:rsidP="00F768C5">
            <w:pPr>
              <w:spacing w:before="120" w:after="120" w:line="240" w:lineRule="auto"/>
              <w:jc w:val="both"/>
              <w:rPr>
                <w:rFonts w:ascii="Times New Roman" w:hAnsi="Times New Roman" w:cs="Times New Roman"/>
                <w:spacing w:val="-6"/>
                <w:sz w:val="28"/>
                <w:szCs w:val="28"/>
                <w:shd w:val="clear" w:color="auto" w:fill="FFFFFF"/>
              </w:rPr>
            </w:pPr>
            <w:r w:rsidRPr="00247A28">
              <w:rPr>
                <w:rFonts w:ascii="Times New Roman" w:hAnsi="Times New Roman" w:cs="Times New Roman"/>
                <w:spacing w:val="-6"/>
                <w:sz w:val="28"/>
                <w:szCs w:val="28"/>
                <w:shd w:val="clear" w:color="auto" w:fill="FFFFFF"/>
              </w:rPr>
              <w:t>Trường hợp Bộ, ngành công bố, công khai đúng hạn, đề nghị địa phương thực hiện theo quy định về công bố, công khai thủ tục hành chính được quy định tại Điều 15, Điều 24 Nghị định số 63/2010/NĐ-CP ngày 08/6/2010 (Sửa đổi, bổ sung bởi Nghị định số 92/2017/NĐ-CP ngày 07/8/2017).</w:t>
            </w:r>
          </w:p>
          <w:p w14:paraId="4F9DA0E7" w14:textId="64EF745C" w:rsidR="00FA3ABE" w:rsidRPr="00247A28" w:rsidRDefault="00FA3ABE" w:rsidP="00F768C5">
            <w:pPr>
              <w:spacing w:before="120" w:after="120" w:line="240" w:lineRule="auto"/>
              <w:jc w:val="both"/>
              <w:rPr>
                <w:rFonts w:ascii="Times New Roman" w:hAnsi="Times New Roman" w:cs="Times New Roman"/>
                <w:spacing w:val="-6"/>
                <w:sz w:val="28"/>
                <w:szCs w:val="28"/>
                <w:shd w:val="clear" w:color="auto" w:fill="FFFFFF"/>
              </w:rPr>
            </w:pPr>
            <w:r w:rsidRPr="00247A28">
              <w:rPr>
                <w:rFonts w:ascii="Times New Roman" w:hAnsi="Times New Roman" w:cs="Times New Roman"/>
                <w:bCs/>
                <w:iCs/>
                <w:sz w:val="28"/>
                <w:szCs w:val="28"/>
              </w:rPr>
              <w:t>Trường hợp Bộ, ngành công bố chậm, Cổng Dịch vụ công quốc gia đã tính thời hạn công bố của địa phương dựa trên ngày công khai quyết định công bố của Bộ, ngành.</w:t>
            </w:r>
          </w:p>
        </w:tc>
      </w:tr>
      <w:tr w:rsidR="00FA3ABE" w:rsidRPr="00247A28" w14:paraId="008D6FAC" w14:textId="77777777" w:rsidTr="00235BD2">
        <w:trPr>
          <w:trHeight w:val="58"/>
        </w:trPr>
        <w:tc>
          <w:tcPr>
            <w:tcW w:w="992" w:type="dxa"/>
            <w:noWrap/>
          </w:tcPr>
          <w:p w14:paraId="60727D0B"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2333E5D7" w14:textId="34EA980C"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Khánh Hòa</w:t>
            </w:r>
          </w:p>
        </w:tc>
        <w:tc>
          <w:tcPr>
            <w:tcW w:w="5670" w:type="dxa"/>
            <w:noWrap/>
          </w:tcPr>
          <w:p w14:paraId="19053097" w14:textId="3AE366FE"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Xem xét giảm trừ tỷ lệ thanh toán trực tuyến của tỉnh đối với các hồ sơ TTHC được miễn thu phí, </w:t>
            </w:r>
            <w:r w:rsidRPr="00247A28">
              <w:rPr>
                <w:rFonts w:ascii="Times New Roman" w:hAnsi="Times New Roman" w:cs="Times New Roman"/>
                <w:sz w:val="28"/>
                <w:szCs w:val="28"/>
                <w:shd w:val="clear" w:color="auto" w:fill="FFFFFF"/>
              </w:rPr>
              <w:lastRenderedPageBreak/>
              <w:t>lệ phí theo Nghị quyết số 02/2024/NQ-HĐND ngày 11/6/2024 của HĐND tỉnh Khánh Hòa quy định việc miễn thu phí, lệ phí với dịch vụ công trực tuyến khi tổ chức, cá nhân nộp hồ sơ thực hiện TTHC trên môi trường mạng trên địa bàn tỉnh Khánh Hòa.</w:t>
            </w:r>
          </w:p>
        </w:tc>
        <w:tc>
          <w:tcPr>
            <w:tcW w:w="6237" w:type="dxa"/>
          </w:tcPr>
          <w:p w14:paraId="7725CF45" w14:textId="3BA51802" w:rsidR="00FA3ABE" w:rsidRPr="00247A28" w:rsidRDefault="00290214" w:rsidP="00F768C5">
            <w:pPr>
              <w:spacing w:before="120" w:after="120" w:line="240" w:lineRule="auto"/>
              <w:jc w:val="both"/>
              <w:rPr>
                <w:rFonts w:ascii="Times New Roman" w:hAnsi="Times New Roman" w:cs="Times New Roman"/>
                <w:spacing w:val="-6"/>
                <w:sz w:val="28"/>
                <w:szCs w:val="28"/>
                <w:shd w:val="clear" w:color="auto" w:fill="FFFFFF"/>
              </w:rPr>
            </w:pPr>
            <w:r w:rsidRPr="00247A28">
              <w:rPr>
                <w:rFonts w:ascii="Times New Roman" w:hAnsi="Times New Roman" w:cs="Times New Roman"/>
                <w:spacing w:val="-6"/>
                <w:sz w:val="28"/>
                <w:szCs w:val="28"/>
                <w:shd w:val="clear" w:color="auto" w:fill="FFFFFF"/>
              </w:rPr>
              <w:lastRenderedPageBreak/>
              <w:t xml:space="preserve">Đối với các trường hợp miễn phí, lệ phí theo quy định của HĐND, bên cạnh việc cập nhật đúng mức phí và văn bản </w:t>
            </w:r>
            <w:r w:rsidRPr="00247A28">
              <w:rPr>
                <w:rFonts w:ascii="Times New Roman" w:hAnsi="Times New Roman" w:cs="Times New Roman"/>
                <w:spacing w:val="-6"/>
                <w:sz w:val="28"/>
                <w:szCs w:val="28"/>
                <w:shd w:val="clear" w:color="auto" w:fill="FFFFFF"/>
              </w:rPr>
              <w:lastRenderedPageBreak/>
              <w:t>quy định phí lệ, phí của HĐND cấp tỉnh trong CSDLQGTTHC, ĐP cần truyền giá trị mức phí =0 khi thực hiện đồng bộ trạng thái hồ sơ giải quyết TTHC với Cổng DVC quốc gia</w:t>
            </w:r>
          </w:p>
        </w:tc>
      </w:tr>
      <w:tr w:rsidR="00DE6947" w:rsidRPr="00247A28" w14:paraId="0EB1536C" w14:textId="77777777" w:rsidTr="00235BD2">
        <w:trPr>
          <w:trHeight w:val="58"/>
        </w:trPr>
        <w:tc>
          <w:tcPr>
            <w:tcW w:w="992" w:type="dxa"/>
            <w:noWrap/>
          </w:tcPr>
          <w:p w14:paraId="31E7BCFF" w14:textId="77777777" w:rsidR="00DE6947" w:rsidRPr="00247A28" w:rsidRDefault="00DE6947" w:rsidP="00DE6947">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224A4267" w14:textId="2355D166" w:rsidR="00DE6947" w:rsidRPr="00247A28" w:rsidRDefault="00DE6947" w:rsidP="00DE6947">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Thanh Hóa</w:t>
            </w:r>
          </w:p>
        </w:tc>
        <w:tc>
          <w:tcPr>
            <w:tcW w:w="5670" w:type="dxa"/>
            <w:noWrap/>
          </w:tcPr>
          <w:p w14:paraId="15E23300" w14:textId="2E4EF6CB" w:rsidR="00DE6947" w:rsidRPr="00247A28" w:rsidRDefault="00DE6947" w:rsidP="00DE6947">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hỗ trợ địa phương rà soát, kiểm tra lại chỉ số hài lòng trên Bản đồ thực thi thể chế 766 trên Cổng DVC quốc gia. Cụ thể: năm 2024, tổng số phản ánh, kiến của tỉnh Thanh Hóa trên Bản đồ 766 là 1.751 PAKN. Tuy nhiên, qua tra cứu trên Hệ thống phản ánh, kiến nghị trên Cổng DVC quốc gia (tại thời điểm ngày 17/12/2024), thực tế tỉnh Thanh Hóa chỉ có 874 PAKN. Điều này làm ảnh hưởng đến tỷ lệ xử lý PAKN đúng hạn và chỉ số mức độ hài lòng của tỉnh. Do đó, đề nghị Văn phòng Chính phủ kiểm tra, điều chỉnh lại tổng số phản ánh, kiến nghị của tỉnh đang bị sai lệch trên Bản đồ 766.</w:t>
            </w:r>
          </w:p>
        </w:tc>
        <w:tc>
          <w:tcPr>
            <w:tcW w:w="6237" w:type="dxa"/>
          </w:tcPr>
          <w:p w14:paraId="265EA130" w14:textId="77777777" w:rsidR="00DE6947" w:rsidRPr="00247A28" w:rsidRDefault="00DE6947" w:rsidP="00DE6947">
            <w:pPr>
              <w:spacing w:before="100" w:after="100" w:line="340" w:lineRule="exact"/>
              <w:jc w:val="both"/>
              <w:rPr>
                <w:rFonts w:ascii="Times New Roman" w:eastAsia="Times New Roman" w:hAnsi="Times New Roman" w:cs="Times New Roman"/>
                <w:spacing w:val="-6"/>
                <w:sz w:val="28"/>
                <w:szCs w:val="28"/>
              </w:rPr>
            </w:pPr>
            <w:r w:rsidRPr="00247A28">
              <w:rPr>
                <w:rFonts w:ascii="Times New Roman" w:eastAsia="Times New Roman" w:hAnsi="Times New Roman" w:cs="Times New Roman"/>
                <w:spacing w:val="-6"/>
                <w:sz w:val="28"/>
                <w:szCs w:val="28"/>
              </w:rPr>
              <w:t>VPCP đã kiểm tra và xin thông tin lại như sau:</w:t>
            </w:r>
          </w:p>
          <w:p w14:paraId="21CB48B7" w14:textId="175A874E" w:rsidR="00DE6947" w:rsidRPr="00247A28" w:rsidRDefault="00DE6947" w:rsidP="00DE6947">
            <w:pPr>
              <w:spacing w:before="120" w:after="120" w:line="240" w:lineRule="auto"/>
              <w:jc w:val="both"/>
              <w:rPr>
                <w:rFonts w:ascii="Times New Roman" w:hAnsi="Times New Roman" w:cs="Times New Roman"/>
                <w:spacing w:val="-6"/>
                <w:sz w:val="28"/>
                <w:szCs w:val="28"/>
                <w:shd w:val="clear" w:color="auto" w:fill="FFFFFF"/>
              </w:rPr>
            </w:pPr>
            <w:r w:rsidRPr="00247A28">
              <w:rPr>
                <w:rFonts w:ascii="Times New Roman" w:hAnsi="Times New Roman" w:cs="Times New Roman"/>
                <w:spacing w:val="-6"/>
                <w:sz w:val="28"/>
                <w:szCs w:val="28"/>
                <w:shd w:val="clear" w:color="auto" w:fill="FFFFFF"/>
              </w:rPr>
              <w:t>- Tổng số PAKN trong năm 2024 của THA là 978 PAKN, đã xử lý đúng hạn 857 (đạt tỷ lệ: 87,63%). Do tỉnh sử dụng hệ thống PAKN tích hợp với Cổng DVC quốc gia nên trong trường hợp phát hiện số liệu chưa được chính xác, cập nhật so với số liệu trên hệ thống của tỉnh, đề nghị UBND tỉnh Thanh Hóa kiểm tra lại các trạng thái PAKN đã được tỉnh đồng bộ với Cổng DVC quốc gia (tiếp nhận, hoàn thành, đã công khai…) bảo đảm thống nhất, đồng bộ</w:t>
            </w:r>
          </w:p>
        </w:tc>
      </w:tr>
      <w:tr w:rsidR="00FA3ABE" w:rsidRPr="00247A28" w14:paraId="0E8F2836" w14:textId="77777777" w:rsidTr="00235BD2">
        <w:trPr>
          <w:trHeight w:val="58"/>
        </w:trPr>
        <w:tc>
          <w:tcPr>
            <w:tcW w:w="992" w:type="dxa"/>
            <w:noWrap/>
          </w:tcPr>
          <w:p w14:paraId="6B5BCF78" w14:textId="77777777" w:rsidR="00FA3ABE" w:rsidRPr="00247A28" w:rsidRDefault="00FA3ABE" w:rsidP="00F768C5">
            <w:pPr>
              <w:spacing w:before="120" w:after="120" w:line="240" w:lineRule="auto"/>
              <w:ind w:left="390" w:hanging="226"/>
              <w:rPr>
                <w:rFonts w:ascii="Times New Roman" w:eastAsia="Times New Roman" w:hAnsi="Times New Roman" w:cs="Times New Roman"/>
                <w:b/>
                <w:sz w:val="28"/>
                <w:szCs w:val="28"/>
              </w:rPr>
            </w:pPr>
            <w:r w:rsidRPr="00247A28">
              <w:rPr>
                <w:rFonts w:ascii="Times New Roman" w:eastAsia="Times New Roman" w:hAnsi="Times New Roman" w:cs="Times New Roman"/>
                <w:b/>
                <w:sz w:val="28"/>
                <w:szCs w:val="28"/>
              </w:rPr>
              <w:t>III</w:t>
            </w:r>
          </w:p>
        </w:tc>
        <w:tc>
          <w:tcPr>
            <w:tcW w:w="13750" w:type="dxa"/>
            <w:gridSpan w:val="3"/>
          </w:tcPr>
          <w:p w14:paraId="3C3313E6" w14:textId="0826E752" w:rsidR="00FA3ABE" w:rsidRPr="00247A28" w:rsidRDefault="00FA3ABE" w:rsidP="00F768C5">
            <w:pPr>
              <w:spacing w:before="120" w:after="120" w:line="240" w:lineRule="auto"/>
              <w:jc w:val="both"/>
              <w:rPr>
                <w:rFonts w:ascii="Times New Roman" w:eastAsia="Times New Roman" w:hAnsi="Times New Roman" w:cs="Times New Roman"/>
                <w:b/>
                <w:sz w:val="28"/>
                <w:szCs w:val="28"/>
              </w:rPr>
            </w:pPr>
            <w:r w:rsidRPr="00247A28">
              <w:rPr>
                <w:rFonts w:ascii="Times New Roman" w:hAnsi="Times New Roman" w:cs="Times New Roman"/>
                <w:b/>
                <w:sz w:val="28"/>
                <w:szCs w:val="28"/>
              </w:rPr>
              <w:t>NHÓM NỘI DUNG LIÊN QUAN ĐẾN CƠ SỞ DỮ LIỆU QUỐC GIA VỀ THỦ TỤC HÀNH CHÍNH</w:t>
            </w:r>
          </w:p>
        </w:tc>
      </w:tr>
      <w:tr w:rsidR="00FA3ABE" w:rsidRPr="00247A28" w14:paraId="3F554469" w14:textId="77777777" w:rsidTr="00235BD2">
        <w:trPr>
          <w:trHeight w:val="58"/>
        </w:trPr>
        <w:tc>
          <w:tcPr>
            <w:tcW w:w="992" w:type="dxa"/>
            <w:noWrap/>
          </w:tcPr>
          <w:p w14:paraId="06976209"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789894C2" w14:textId="1E8AA480"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Sơn La</w:t>
            </w:r>
          </w:p>
        </w:tc>
        <w:tc>
          <w:tcPr>
            <w:tcW w:w="5670" w:type="dxa"/>
            <w:noWrap/>
          </w:tcPr>
          <w:p w14:paraId="108FDE1A" w14:textId="55CBDE59"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Kiến nghị Văn phòng Chính phủ nâng cấp, bổ sung thêm chức năng của hệ thống đăng nhập cơ sở dữ liệu về TTHC trên Cổng dịch vụ công Quốc gia. Cho phép xóa và chuyển TTHC đã công khai từ Quyết định cũ sang Quyết định mới, hiện nay chỉ có chức năng xóa Quyết định đã công khai, </w:t>
            </w:r>
            <w:r w:rsidRPr="00247A28">
              <w:rPr>
                <w:rFonts w:ascii="Times New Roman" w:hAnsi="Times New Roman" w:cs="Times New Roman"/>
                <w:sz w:val="28"/>
                <w:szCs w:val="28"/>
                <w:shd w:val="clear" w:color="auto" w:fill="FFFFFF"/>
              </w:rPr>
              <w:lastRenderedPageBreak/>
              <w:t>khi có thay đổi sẽ phải kéo lại từng TTHC rất mất thời gian trong việc cập nhật.</w:t>
            </w:r>
          </w:p>
        </w:tc>
        <w:tc>
          <w:tcPr>
            <w:tcW w:w="6237" w:type="dxa"/>
          </w:tcPr>
          <w:p w14:paraId="7A48363A" w14:textId="6C11A1A1" w:rsidR="00FA3ABE" w:rsidRPr="00247A28" w:rsidRDefault="007F4B15" w:rsidP="00F768C5">
            <w:pPr>
              <w:spacing w:before="120" w:after="120" w:line="240" w:lineRule="auto"/>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lastRenderedPageBreak/>
              <w:t>Thiết kế chức năng trên CSDLQGTTHC được thực hiện bảo đảm tuân thủ quy trình cập nhật, thêm mới, sửa đổi, bổ sung, bãi bỏ TTHC quy định tại Chương III Quyết định số 31/2021/QĐ-TTg. Đề nghị UBND tỉnh Sơn La nghiên cứu kỹ quy trình để thực hiện.</w:t>
            </w:r>
          </w:p>
        </w:tc>
      </w:tr>
      <w:tr w:rsidR="00FA3ABE" w:rsidRPr="00247A28" w14:paraId="3E14FD9B" w14:textId="77777777" w:rsidTr="00235BD2">
        <w:trPr>
          <w:trHeight w:val="58"/>
        </w:trPr>
        <w:tc>
          <w:tcPr>
            <w:tcW w:w="992" w:type="dxa"/>
            <w:noWrap/>
          </w:tcPr>
          <w:p w14:paraId="53FC038D" w14:textId="7D59453F" w:rsidR="00FA3ABE" w:rsidRPr="00247A28" w:rsidRDefault="00C41582" w:rsidP="00F768C5">
            <w:pPr>
              <w:spacing w:before="120" w:after="120" w:line="240" w:lineRule="auto"/>
              <w:ind w:left="32"/>
              <w:jc w:val="center"/>
              <w:rPr>
                <w:rFonts w:ascii="Times New Roman" w:eastAsia="Times New Roman" w:hAnsi="Times New Roman" w:cs="Times New Roman"/>
                <w:b/>
                <w:sz w:val="28"/>
                <w:szCs w:val="28"/>
              </w:rPr>
            </w:pPr>
            <w:r w:rsidRPr="00247A28">
              <w:rPr>
                <w:rFonts w:ascii="Times New Roman" w:eastAsia="Times New Roman" w:hAnsi="Times New Roman" w:cs="Times New Roman"/>
                <w:b/>
                <w:sz w:val="28"/>
                <w:szCs w:val="28"/>
              </w:rPr>
              <w:t>IV</w:t>
            </w:r>
          </w:p>
        </w:tc>
        <w:tc>
          <w:tcPr>
            <w:tcW w:w="13750" w:type="dxa"/>
            <w:gridSpan w:val="3"/>
          </w:tcPr>
          <w:p w14:paraId="06211450" w14:textId="48B20F9B" w:rsidR="00FA3ABE" w:rsidRPr="00247A28" w:rsidRDefault="00FA3ABE" w:rsidP="00F768C5">
            <w:pPr>
              <w:spacing w:before="120" w:after="120" w:line="240" w:lineRule="auto"/>
              <w:rPr>
                <w:rFonts w:ascii="Times New Roman" w:eastAsia="Times New Roman" w:hAnsi="Times New Roman" w:cs="Times New Roman"/>
                <w:b/>
                <w:spacing w:val="-6"/>
                <w:sz w:val="28"/>
                <w:szCs w:val="28"/>
              </w:rPr>
            </w:pPr>
            <w:r w:rsidRPr="00247A28">
              <w:rPr>
                <w:rFonts w:ascii="Times New Roman" w:hAnsi="Times New Roman" w:cs="Times New Roman"/>
                <w:b/>
                <w:sz w:val="28"/>
                <w:szCs w:val="28"/>
              </w:rPr>
              <w:t>NHÓM NỘI DUNG LIÊN QUAN ĐẾN TTHC NỘI BỘ</w:t>
            </w:r>
          </w:p>
        </w:tc>
      </w:tr>
      <w:tr w:rsidR="00FA3ABE" w:rsidRPr="00247A28" w14:paraId="23484118" w14:textId="77777777" w:rsidTr="00235BD2">
        <w:trPr>
          <w:trHeight w:val="391"/>
        </w:trPr>
        <w:tc>
          <w:tcPr>
            <w:tcW w:w="992" w:type="dxa"/>
            <w:noWrap/>
          </w:tcPr>
          <w:p w14:paraId="326AB558"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42BBBBD3" w14:textId="0EC9AEAA"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Bắc Kạn</w:t>
            </w:r>
          </w:p>
        </w:tc>
        <w:tc>
          <w:tcPr>
            <w:tcW w:w="5670" w:type="dxa"/>
            <w:noWrap/>
          </w:tcPr>
          <w:p w14:paraId="372152BD" w14:textId="77777777" w:rsidR="00FA3ABE" w:rsidRPr="00247A28" w:rsidRDefault="00FA3ABE" w:rsidP="00F768C5">
            <w:pPr>
              <w:tabs>
                <w:tab w:val="left" w:pos="3768"/>
              </w:tabs>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tham mưu ban hành thể chế riêng quy định về việc thực hiện TTHC nội bộ giữa các cơ quan hành chính nhà nước.</w:t>
            </w:r>
          </w:p>
        </w:tc>
        <w:tc>
          <w:tcPr>
            <w:tcW w:w="6237" w:type="dxa"/>
            <w:shd w:val="clear" w:color="auto" w:fill="auto"/>
          </w:tcPr>
          <w:p w14:paraId="146FE246" w14:textId="77777777" w:rsidR="00FA3ABE" w:rsidRPr="00247A28" w:rsidRDefault="00FA3ABE" w:rsidP="00F768C5">
            <w:pPr>
              <w:spacing w:before="120" w:after="120" w:line="240" w:lineRule="auto"/>
              <w:jc w:val="both"/>
              <w:rPr>
                <w:rFonts w:ascii="Times New Roman" w:eastAsia="Times New Roman" w:hAnsi="Times New Roman" w:cs="Times New Roman"/>
                <w:spacing w:val="-2"/>
                <w:sz w:val="28"/>
                <w:szCs w:val="28"/>
              </w:rPr>
            </w:pPr>
            <w:r w:rsidRPr="00247A28">
              <w:rPr>
                <w:rFonts w:ascii="Times New Roman" w:eastAsia="Times New Roman" w:hAnsi="Times New Roman" w:cs="Times New Roman"/>
                <w:spacing w:val="-6"/>
                <w:sz w:val="28"/>
                <w:szCs w:val="28"/>
              </w:rPr>
              <w:t>VPCP ghi nhận ý kiến của địa phương và sẽ nghiên cứu, tham mưu cho cấp có thẩm quyền vào thời điểm phù hợp.</w:t>
            </w:r>
          </w:p>
        </w:tc>
      </w:tr>
      <w:tr w:rsidR="00FA3ABE" w:rsidRPr="00247A28" w14:paraId="4FE58320" w14:textId="77777777" w:rsidTr="00235BD2">
        <w:trPr>
          <w:trHeight w:val="391"/>
        </w:trPr>
        <w:tc>
          <w:tcPr>
            <w:tcW w:w="992" w:type="dxa"/>
            <w:noWrap/>
          </w:tcPr>
          <w:p w14:paraId="576B02C1"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3F55948F" w14:textId="79ADA138"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UBND tỉnh Gia Lai</w:t>
            </w:r>
          </w:p>
        </w:tc>
        <w:tc>
          <w:tcPr>
            <w:tcW w:w="5670" w:type="dxa"/>
            <w:noWrap/>
          </w:tcPr>
          <w:p w14:paraId="513101BF" w14:textId="275ED0F7" w:rsidR="00FA3ABE" w:rsidRPr="00247A28" w:rsidRDefault="00FA3ABE" w:rsidP="00F768C5">
            <w:pPr>
              <w:tabs>
                <w:tab w:val="left" w:pos="3768"/>
              </w:tabs>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quan tâm, tạo điều kiện và hướng dẫn địa phương công bố TTHC nội bộ đối với những TTHC đã được các Bộ, ngành công bố theo Nghị định số 63/2010/NĐ-CP để địa phương thực hiện công bố TTHC nội bộ theo yêu cầu Thủ tướng Chính phủ giao tại Quyết định số 1085/QĐ-TTg và văn bản số 5990/VPCP-KSTT của Văn phòng Chính phủ</w:t>
            </w:r>
          </w:p>
        </w:tc>
        <w:tc>
          <w:tcPr>
            <w:tcW w:w="6237" w:type="dxa"/>
            <w:shd w:val="clear" w:color="auto" w:fill="auto"/>
          </w:tcPr>
          <w:p w14:paraId="048972D1"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eastAsia="Times New Roman" w:hAnsi="Times New Roman" w:cs="Times New Roman"/>
                <w:spacing w:val="-2"/>
                <w:sz w:val="28"/>
                <w:szCs w:val="28"/>
              </w:rPr>
              <w:t xml:space="preserve">- Với TTHC nội bộ đang được công bố và kiểm soát theo Nghị định số </w:t>
            </w:r>
            <w:r w:rsidRPr="00247A28">
              <w:rPr>
                <w:rFonts w:ascii="Times New Roman" w:hAnsi="Times New Roman" w:cs="Times New Roman"/>
                <w:sz w:val="28"/>
                <w:szCs w:val="28"/>
                <w:shd w:val="clear" w:color="auto" w:fill="FFFFFF"/>
              </w:rPr>
              <w:t>63/2010/NĐ-CP ngày 08/6/2010 của Văn phòng Chính phủ, đề nghị các địa phương thực hiện việc rà soát, đơn giản hóa trong phạm vi thẩm quyền của mình theo hướng dẫn của Văn phòng Chính phủ về rà soát, đơn giản hóa TTHC nội bộ.</w:t>
            </w:r>
          </w:p>
          <w:p w14:paraId="601CE762" w14:textId="1723B42A" w:rsidR="00FA3ABE" w:rsidRPr="00247A28" w:rsidRDefault="00FA3ABE" w:rsidP="00F768C5">
            <w:pPr>
              <w:spacing w:before="120" w:after="120" w:line="240" w:lineRule="auto"/>
              <w:jc w:val="both"/>
              <w:rPr>
                <w:rFonts w:ascii="Times New Roman" w:eastAsia="Times New Roman" w:hAnsi="Times New Roman" w:cs="Times New Roman"/>
                <w:spacing w:val="-2"/>
                <w:sz w:val="28"/>
                <w:szCs w:val="28"/>
              </w:rPr>
            </w:pPr>
            <w:r w:rsidRPr="00247A28">
              <w:rPr>
                <w:rFonts w:ascii="Times New Roman" w:eastAsia="Times New Roman" w:hAnsi="Times New Roman" w:cs="Times New Roman"/>
                <w:spacing w:val="-2"/>
                <w:sz w:val="28"/>
                <w:szCs w:val="28"/>
              </w:rPr>
              <w:t xml:space="preserve">- Những TTHC đã được bộ, ngành công bố thì địa phương vẫn thực hiện công bố, lưu ý công bố đầy đủ cả nội dung quy định cụ thể để áp dụng tại địa phương (nếu có).  </w:t>
            </w:r>
          </w:p>
        </w:tc>
      </w:tr>
      <w:tr w:rsidR="00FA3ABE" w:rsidRPr="00247A28" w14:paraId="6E46E791" w14:textId="77777777" w:rsidTr="00235BD2">
        <w:trPr>
          <w:trHeight w:val="58"/>
        </w:trPr>
        <w:tc>
          <w:tcPr>
            <w:tcW w:w="992" w:type="dxa"/>
            <w:noWrap/>
          </w:tcPr>
          <w:p w14:paraId="25F5E8E6" w14:textId="64C27067" w:rsidR="00FA3ABE" w:rsidRPr="00247A28" w:rsidRDefault="00FA3ABE" w:rsidP="00F768C5">
            <w:pPr>
              <w:spacing w:before="120" w:after="120" w:line="240" w:lineRule="auto"/>
              <w:jc w:val="center"/>
              <w:rPr>
                <w:rFonts w:ascii="Times New Roman" w:hAnsi="Times New Roman" w:cs="Times New Roman"/>
                <w:b/>
                <w:sz w:val="28"/>
                <w:szCs w:val="28"/>
              </w:rPr>
            </w:pPr>
            <w:r w:rsidRPr="00247A28">
              <w:rPr>
                <w:rFonts w:ascii="Times New Roman" w:hAnsi="Times New Roman" w:cs="Times New Roman"/>
                <w:b/>
                <w:sz w:val="28"/>
                <w:szCs w:val="28"/>
              </w:rPr>
              <w:t>V</w:t>
            </w:r>
          </w:p>
        </w:tc>
        <w:tc>
          <w:tcPr>
            <w:tcW w:w="13750" w:type="dxa"/>
            <w:gridSpan w:val="3"/>
            <w:vAlign w:val="center"/>
          </w:tcPr>
          <w:p w14:paraId="65F4755A" w14:textId="773A463E" w:rsidR="00FA3ABE" w:rsidRPr="00247A28" w:rsidRDefault="00FA3ABE" w:rsidP="00F768C5">
            <w:pPr>
              <w:spacing w:before="120" w:after="120" w:line="240" w:lineRule="auto"/>
              <w:rPr>
                <w:rFonts w:ascii="Times New Roman" w:hAnsi="Times New Roman" w:cs="Times New Roman"/>
                <w:b/>
                <w:sz w:val="28"/>
                <w:szCs w:val="28"/>
              </w:rPr>
            </w:pPr>
            <w:r w:rsidRPr="00247A28">
              <w:rPr>
                <w:rFonts w:ascii="Times New Roman" w:hAnsi="Times New Roman" w:cs="Times New Roman"/>
                <w:b/>
                <w:sz w:val="28"/>
                <w:szCs w:val="28"/>
              </w:rPr>
              <w:t>NHÓM NỘI DUNG KHÁC LIÊN QUAN</w:t>
            </w:r>
          </w:p>
        </w:tc>
      </w:tr>
      <w:tr w:rsidR="00FA3ABE" w:rsidRPr="00247A28" w14:paraId="48D408D1" w14:textId="77777777" w:rsidTr="00235BD2">
        <w:trPr>
          <w:trHeight w:val="391"/>
        </w:trPr>
        <w:tc>
          <w:tcPr>
            <w:tcW w:w="992" w:type="dxa"/>
            <w:noWrap/>
          </w:tcPr>
          <w:p w14:paraId="312E98C4"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63A7710A" w14:textId="1A179280"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Bộ Giao thông vận tải</w:t>
            </w:r>
          </w:p>
        </w:tc>
        <w:tc>
          <w:tcPr>
            <w:tcW w:w="5670" w:type="dxa"/>
            <w:noWrap/>
          </w:tcPr>
          <w:p w14:paraId="29A884AB" w14:textId="77777777" w:rsidR="00FA3ABE" w:rsidRPr="00247A28" w:rsidRDefault="00FA3ABE" w:rsidP="00F768C5">
            <w:pPr>
              <w:tabs>
                <w:tab w:val="left" w:pos="3768"/>
              </w:tabs>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Đề nghị Văn phòng Chính phủ quan tâm, hỗ trợ cấp quyền quản trị cấp cao cho Bộ GTVT để thực hiện phân quyền cho các đơn vị thuộc Bộ trên Cổng tham vấn và tra cứu quy định kinh doanh.</w:t>
            </w:r>
          </w:p>
        </w:tc>
        <w:tc>
          <w:tcPr>
            <w:tcW w:w="6237" w:type="dxa"/>
            <w:shd w:val="clear" w:color="auto" w:fill="auto"/>
          </w:tcPr>
          <w:p w14:paraId="40F66D83" w14:textId="77777777" w:rsidR="00FA3ABE" w:rsidRPr="00247A28" w:rsidRDefault="00FA3ABE" w:rsidP="00F768C5">
            <w:pPr>
              <w:spacing w:before="120" w:after="120" w:line="240" w:lineRule="auto"/>
              <w:jc w:val="both"/>
              <w:rPr>
                <w:rFonts w:ascii="Times New Roman" w:eastAsia="Times New Roman" w:hAnsi="Times New Roman" w:cs="Times New Roman"/>
                <w:spacing w:val="-2"/>
                <w:sz w:val="28"/>
                <w:szCs w:val="28"/>
              </w:rPr>
            </w:pPr>
            <w:r w:rsidRPr="00247A28">
              <w:rPr>
                <w:rFonts w:ascii="Times New Roman" w:eastAsia="Times New Roman" w:hAnsi="Times New Roman" w:cs="Times New Roman"/>
                <w:spacing w:val="-2"/>
                <w:sz w:val="28"/>
                <w:szCs w:val="28"/>
              </w:rPr>
              <w:t>VPCP sẽ tiếp tục phối hợp với Bộ GTVT và đơn vị cung cấp dịch vụ để khắc phục khó khăn vướng mắc như nội dung Bộ kiến nghị.</w:t>
            </w:r>
          </w:p>
        </w:tc>
      </w:tr>
      <w:tr w:rsidR="00FA3ABE" w:rsidRPr="00247A28" w14:paraId="43E78CF3" w14:textId="77777777" w:rsidTr="00235BD2">
        <w:trPr>
          <w:trHeight w:val="391"/>
        </w:trPr>
        <w:tc>
          <w:tcPr>
            <w:tcW w:w="992" w:type="dxa"/>
            <w:noWrap/>
          </w:tcPr>
          <w:p w14:paraId="73CFF44B"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0BDBCF18" w14:textId="03F1368E"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z w:val="28"/>
                <w:szCs w:val="28"/>
              </w:rPr>
              <w:t xml:space="preserve">UBND các tỉnh: Lạng </w:t>
            </w:r>
            <w:r w:rsidRPr="00247A28">
              <w:rPr>
                <w:rFonts w:ascii="Times New Roman" w:hAnsi="Times New Roman" w:cs="Times New Roman"/>
                <w:sz w:val="28"/>
                <w:szCs w:val="28"/>
              </w:rPr>
              <w:lastRenderedPageBreak/>
              <w:t>Sơn, Quảng Nam, Thái Nguyên, Khánh Hòa</w:t>
            </w:r>
          </w:p>
        </w:tc>
        <w:tc>
          <w:tcPr>
            <w:tcW w:w="5670" w:type="dxa"/>
            <w:noWrap/>
          </w:tcPr>
          <w:p w14:paraId="0AA48A4A" w14:textId="711C6DD3" w:rsidR="00FA3ABE" w:rsidRPr="00247A28" w:rsidRDefault="00FA3ABE" w:rsidP="00F768C5">
            <w:pPr>
              <w:tabs>
                <w:tab w:val="left" w:pos="3768"/>
              </w:tabs>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lastRenderedPageBreak/>
              <w:t xml:space="preserve">Đề nghị Văn phòng Chính phủ tiếp tục quan tâm đôn đốc các bộ, ngành Trung ương kịp thời công </w:t>
            </w:r>
            <w:r w:rsidRPr="00247A28">
              <w:rPr>
                <w:rFonts w:ascii="Times New Roman" w:hAnsi="Times New Roman" w:cs="Times New Roman"/>
                <w:sz w:val="28"/>
                <w:szCs w:val="28"/>
                <w:shd w:val="clear" w:color="auto" w:fill="FFFFFF"/>
              </w:rPr>
              <w:lastRenderedPageBreak/>
              <w:t>bố TTHC thuộc phạm vi quản lý theo đúng thời hạn quy định, nội dung chính xác theo các văn bản pháp luật quy định về TTHC để địa phương có cơ sở thực hiện. Trường hợp Bộ, ngành công bố, công khai trễ thủ tục hành chính trên Cơ sở dữ liệu Quốc gia về thủ tục hành chính thì không tính trễ cho địa phương</w:t>
            </w:r>
          </w:p>
        </w:tc>
        <w:tc>
          <w:tcPr>
            <w:tcW w:w="6237" w:type="dxa"/>
            <w:shd w:val="clear" w:color="auto" w:fill="auto"/>
          </w:tcPr>
          <w:p w14:paraId="42FF61EE" w14:textId="77777777" w:rsidR="00FA3ABE" w:rsidRPr="00247A28" w:rsidRDefault="00FA3ABE" w:rsidP="00F768C5">
            <w:pPr>
              <w:spacing w:before="120" w:after="120" w:line="240" w:lineRule="auto"/>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lastRenderedPageBreak/>
              <w:t xml:space="preserve">Ghi nhận ý kiến của địa phương. Văn phòng Chính phủ sẽ tiếp tục đôn đốc các Bộ, ngành đảm bảo thực </w:t>
            </w:r>
            <w:r w:rsidRPr="00247A28">
              <w:rPr>
                <w:rFonts w:ascii="Times New Roman" w:eastAsia="Times New Roman" w:hAnsi="Times New Roman" w:cs="Times New Roman"/>
                <w:sz w:val="28"/>
                <w:szCs w:val="28"/>
              </w:rPr>
              <w:lastRenderedPageBreak/>
              <w:t>hiện việc công bố, công khai thủ tục hành chính theo đúng quy định tại Điều 14, Điều 25 Nghị định 63/2010/NĐ-CP (sửa đổi, bổ sung bởi Nghị định 92/2017/NĐ-CP).</w:t>
            </w:r>
          </w:p>
          <w:p w14:paraId="6559DFB2" w14:textId="3475986E" w:rsidR="00FA3ABE" w:rsidRPr="00247A28" w:rsidRDefault="00FA3ABE" w:rsidP="00F768C5">
            <w:pPr>
              <w:spacing w:before="120" w:after="120" w:line="240" w:lineRule="auto"/>
              <w:jc w:val="both"/>
              <w:rPr>
                <w:rFonts w:ascii="Times New Roman" w:eastAsia="Times New Roman" w:hAnsi="Times New Roman" w:cs="Times New Roman"/>
                <w:spacing w:val="-2"/>
                <w:sz w:val="28"/>
                <w:szCs w:val="28"/>
              </w:rPr>
            </w:pPr>
            <w:r w:rsidRPr="00247A28">
              <w:rPr>
                <w:rFonts w:ascii="Times New Roman" w:eastAsia="Times New Roman" w:hAnsi="Times New Roman" w:cs="Times New Roman"/>
                <w:sz w:val="28"/>
                <w:szCs w:val="28"/>
              </w:rPr>
              <w:t>Trường hợp Bộ, cơ quan công bố chậm so với quy định thì ĐP sẽ có thêm 05 ngày làm việc để thực hiện công bố danh mục TTHC áp dụng trên địa bàn tỉnh, thành phố kể từ ngày công bố của Bộ, cơ quan</w:t>
            </w:r>
          </w:p>
        </w:tc>
      </w:tr>
      <w:tr w:rsidR="00FA3ABE" w:rsidRPr="00247A28" w14:paraId="4C5F2E35" w14:textId="77777777" w:rsidTr="00235BD2">
        <w:trPr>
          <w:trHeight w:val="391"/>
        </w:trPr>
        <w:tc>
          <w:tcPr>
            <w:tcW w:w="992" w:type="dxa"/>
            <w:noWrap/>
          </w:tcPr>
          <w:p w14:paraId="3DC256C5"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63879756" w14:textId="786F320B" w:rsidR="00FA3ABE" w:rsidRPr="00247A28" w:rsidRDefault="00FA3ABE" w:rsidP="00F768C5">
            <w:pPr>
              <w:spacing w:before="120" w:after="120" w:line="240" w:lineRule="auto"/>
              <w:jc w:val="center"/>
              <w:rPr>
                <w:rFonts w:ascii="Times New Roman" w:hAnsi="Times New Roman" w:cs="Times New Roman"/>
                <w:sz w:val="28"/>
                <w:szCs w:val="28"/>
              </w:rPr>
            </w:pPr>
            <w:r w:rsidRPr="00247A28">
              <w:rPr>
                <w:rFonts w:ascii="Times New Roman" w:hAnsi="Times New Roman" w:cs="Times New Roman"/>
                <w:spacing w:val="-6"/>
                <w:sz w:val="28"/>
                <w:szCs w:val="28"/>
              </w:rPr>
              <w:t>Bộ Y tế</w:t>
            </w:r>
          </w:p>
        </w:tc>
        <w:tc>
          <w:tcPr>
            <w:tcW w:w="5670" w:type="dxa"/>
            <w:noWrap/>
          </w:tcPr>
          <w:p w14:paraId="63C59AED" w14:textId="71048E39" w:rsidR="00FA3ABE" w:rsidRPr="00247A28" w:rsidRDefault="00FA3ABE" w:rsidP="00F768C5">
            <w:pPr>
              <w:spacing w:before="120" w:after="120" w:line="240" w:lineRule="auto"/>
              <w:jc w:val="both"/>
              <w:rPr>
                <w:rFonts w:ascii="Times New Roman" w:hAnsi="Times New Roman" w:cs="Times New Roman"/>
                <w:bCs/>
                <w:sz w:val="28"/>
                <w:szCs w:val="28"/>
              </w:rPr>
            </w:pPr>
            <w:r w:rsidRPr="00247A28">
              <w:rPr>
                <w:rFonts w:ascii="Times New Roman" w:hAnsi="Times New Roman" w:cs="Times New Roman"/>
                <w:sz w:val="28"/>
                <w:szCs w:val="28"/>
                <w:shd w:val="clear" w:color="auto" w:fill="FFFFFF"/>
              </w:rPr>
              <w:t>Sửa đổi Thông tư số 02/2017/TT-VPCP ngày 31/10/2017 của Văn phòng Chính phủ về hướng dẫn nghiệp vụ về kiểm soát TTHC, trong đó bổ sung mẫu Quyết định công bố TTHC được thực hiện tại các Bộ ngành nhưng thuộc thẩm quyền quản lý của các Bộ khác; sửa mẫu Quyết định công bố TTHC phù hợp với phần mềm CSDL Quốc gia về TTHC để các Bộ, ngành thực hiện theo quy định chuẩn; sửa Mẫu Danh mục đính kèm Quyết định công bố phù hợp với quy định về thể thức văn bản tại Nghị định số 30/2020/NĐ-CP; Nơi nhận của Quyết định công bố, ngoài việc gửi UBND các tỉnh/thành phố cần gửi cho đơn vị chuyên môn (Sở/ngành) tại các địa phương để tham mưu cho UBND tỉnh kịp thời.</w:t>
            </w:r>
          </w:p>
        </w:tc>
        <w:tc>
          <w:tcPr>
            <w:tcW w:w="6237" w:type="dxa"/>
            <w:shd w:val="clear" w:color="auto" w:fill="auto"/>
          </w:tcPr>
          <w:p w14:paraId="56D1204F"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eastAsia="Times New Roman" w:hAnsi="Times New Roman" w:cs="Times New Roman"/>
                <w:sz w:val="28"/>
                <w:szCs w:val="28"/>
                <w:lang w:val="vi-VN"/>
              </w:rPr>
              <w:t xml:space="preserve">Đối với việc công bố TTHC tại các bộ, ngành, Điều 7 </w:t>
            </w:r>
            <w:r w:rsidRPr="00247A28">
              <w:rPr>
                <w:rFonts w:ascii="Times New Roman" w:hAnsi="Times New Roman" w:cs="Times New Roman"/>
                <w:sz w:val="28"/>
                <w:szCs w:val="28"/>
                <w:shd w:val="clear" w:color="auto" w:fill="FFFFFF"/>
              </w:rPr>
              <w:t>Thông tư số 02/2017/TT-VPCP ngày 31/10/2017 của Văn phòng Chính phủ</w:t>
            </w:r>
            <w:r w:rsidRPr="00247A28">
              <w:rPr>
                <w:rFonts w:ascii="Times New Roman" w:hAnsi="Times New Roman" w:cs="Times New Roman"/>
                <w:sz w:val="28"/>
                <w:szCs w:val="28"/>
                <w:shd w:val="clear" w:color="auto" w:fill="FFFFFF"/>
                <w:lang w:val="vi-VN"/>
              </w:rPr>
              <w:t xml:space="preserve"> đã quy định trách nhiệm của các đơn vị chức năng thuộc bộ, cơ quan ngang bộ trong việc xây dựng quyết định công bố TTHC trong văn bản quy phạm pháp luật thuộc phạm vi chức năng quản lý của bọ, ngành mình. Do đó, đề nghị của Bộ về việc bổ sung mẫu quyết định công bố </w:t>
            </w:r>
            <w:r w:rsidRPr="00247A28">
              <w:rPr>
                <w:rFonts w:ascii="Times New Roman" w:hAnsi="Times New Roman" w:cs="Times New Roman"/>
                <w:sz w:val="28"/>
                <w:szCs w:val="28"/>
                <w:shd w:val="clear" w:color="auto" w:fill="FFFFFF"/>
              </w:rPr>
              <w:t>TTHC được thực hiện tại các Bộ ngành nhưng thuộc thẩm quyền quản lý của các Bộ khác</w:t>
            </w:r>
            <w:r w:rsidRPr="00247A28">
              <w:rPr>
                <w:rFonts w:ascii="Times New Roman" w:hAnsi="Times New Roman" w:cs="Times New Roman"/>
                <w:sz w:val="28"/>
                <w:szCs w:val="28"/>
                <w:shd w:val="clear" w:color="auto" w:fill="FFFFFF"/>
                <w:lang w:val="vi-VN"/>
              </w:rPr>
              <w:t xml:space="preserve"> là </w:t>
            </w:r>
            <w:r w:rsidRPr="00247A28">
              <w:rPr>
                <w:rFonts w:ascii="Times New Roman" w:hAnsi="Times New Roman" w:cs="Times New Roman"/>
                <w:sz w:val="28"/>
                <w:szCs w:val="28"/>
                <w:shd w:val="clear" w:color="auto" w:fill="FFFFFF"/>
              </w:rPr>
              <w:t>chưa hợp lý bởi các bộ, ngành (bao gồm cả bộ khác) cũng là cơ quan có trách nhiệm tiếp nhận, giải quyết TTHC. Theo đó, đây là một bộ phận cấu thành của TTHC, đã có trong dự thảo quyết định công bố. Do đó, đề nghị đối với TTHC thực hiện ở bộ khác thì cần mô tả cụ thể chi tiết trong cơ quan thực hiện TTHC.</w:t>
            </w:r>
          </w:p>
          <w:p w14:paraId="2FD15D6D" w14:textId="77777777"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 xml:space="preserve">Đối với việc cập nhật, công khai TTHC trên CSDL quốc gia về TTHC: Đây là trách nhiệm của bộ, ngành, địa phương. Do đó, đề nghị các bộ, ngành, địa phương </w:t>
            </w:r>
            <w:r w:rsidRPr="00247A28">
              <w:rPr>
                <w:rFonts w:ascii="Times New Roman" w:hAnsi="Times New Roman" w:cs="Times New Roman"/>
                <w:sz w:val="28"/>
                <w:szCs w:val="28"/>
                <w:shd w:val="clear" w:color="auto" w:fill="FFFFFF"/>
              </w:rPr>
              <w:lastRenderedPageBreak/>
              <w:t>rà soát chuẩn hóa cập nhật dữ liệu TTHC trên CSDL quốc về TTHC theo đúng quy định.</w:t>
            </w:r>
          </w:p>
          <w:p w14:paraId="2ED56A63" w14:textId="0DF9F990" w:rsidR="00FA3ABE" w:rsidRPr="00247A28" w:rsidRDefault="00FA3ABE" w:rsidP="00F768C5">
            <w:pPr>
              <w:spacing w:before="120" w:after="120" w:line="240" w:lineRule="auto"/>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lang w:val="vi-VN"/>
              </w:rPr>
              <w:t>Đối với các nội dung khác, Văn phòng Chính phủ sẽ nghiên cứu trong quá trình sửa đổi, bổ sung Thông tư số 02/2017/TT-VPCP.</w:t>
            </w:r>
          </w:p>
        </w:tc>
      </w:tr>
      <w:tr w:rsidR="00FA3ABE" w:rsidRPr="00247A28" w14:paraId="76E61206" w14:textId="77777777" w:rsidTr="00235BD2">
        <w:trPr>
          <w:trHeight w:val="391"/>
        </w:trPr>
        <w:tc>
          <w:tcPr>
            <w:tcW w:w="992" w:type="dxa"/>
            <w:noWrap/>
          </w:tcPr>
          <w:p w14:paraId="36D87BC4" w14:textId="77777777" w:rsidR="00FA3ABE" w:rsidRPr="00247A28" w:rsidRDefault="00FA3ABE" w:rsidP="00F768C5">
            <w:pPr>
              <w:pStyle w:val="ListParagraph"/>
              <w:numPr>
                <w:ilvl w:val="0"/>
                <w:numId w:val="10"/>
              </w:numPr>
              <w:spacing w:before="120" w:after="120" w:line="240" w:lineRule="auto"/>
              <w:rPr>
                <w:rFonts w:ascii="Times New Roman" w:eastAsia="Times New Roman" w:hAnsi="Times New Roman" w:cs="Times New Roman"/>
                <w:sz w:val="28"/>
                <w:szCs w:val="28"/>
              </w:rPr>
            </w:pPr>
          </w:p>
        </w:tc>
        <w:tc>
          <w:tcPr>
            <w:tcW w:w="1843" w:type="dxa"/>
          </w:tcPr>
          <w:p w14:paraId="2A10D2B0" w14:textId="0F014059" w:rsidR="00FA3ABE" w:rsidRPr="00247A28" w:rsidRDefault="00FA3ABE" w:rsidP="00F768C5">
            <w:pPr>
              <w:spacing w:before="120" w:after="120" w:line="240" w:lineRule="auto"/>
              <w:jc w:val="center"/>
              <w:rPr>
                <w:rFonts w:ascii="Times New Roman" w:hAnsi="Times New Roman" w:cs="Times New Roman"/>
                <w:spacing w:val="-6"/>
                <w:sz w:val="28"/>
                <w:szCs w:val="28"/>
              </w:rPr>
            </w:pPr>
            <w:r w:rsidRPr="00247A28">
              <w:rPr>
                <w:rFonts w:ascii="Times New Roman" w:hAnsi="Times New Roman" w:cs="Times New Roman"/>
                <w:spacing w:val="-6"/>
                <w:sz w:val="28"/>
                <w:szCs w:val="28"/>
              </w:rPr>
              <w:t>UBND Kon Tum</w:t>
            </w:r>
          </w:p>
        </w:tc>
        <w:tc>
          <w:tcPr>
            <w:tcW w:w="5670" w:type="dxa"/>
            <w:noWrap/>
          </w:tcPr>
          <w:p w14:paraId="626F8486" w14:textId="67965BA8" w:rsidR="00FA3ABE" w:rsidRPr="00247A28" w:rsidRDefault="00FA3ABE" w:rsidP="00F768C5">
            <w:pPr>
              <w:spacing w:before="120" w:after="120" w:line="240" w:lineRule="auto"/>
              <w:jc w:val="both"/>
              <w:rPr>
                <w:rFonts w:ascii="Times New Roman" w:hAnsi="Times New Roman" w:cs="Times New Roman"/>
                <w:sz w:val="28"/>
                <w:szCs w:val="28"/>
                <w:shd w:val="clear" w:color="auto" w:fill="FFFFFF"/>
              </w:rPr>
            </w:pPr>
            <w:r w:rsidRPr="00247A28">
              <w:rPr>
                <w:rFonts w:ascii="Times New Roman" w:hAnsi="Times New Roman" w:cs="Times New Roman"/>
                <w:sz w:val="28"/>
                <w:szCs w:val="28"/>
                <w:shd w:val="clear" w:color="auto" w:fill="FFFFFF"/>
              </w:rPr>
              <w:t>Việc cấu hình tên 02 nhóm TTHC liên thông trên Hệ thống Báo cáo của Văn phòng Chính phủ chưa đúng với tên theo Nghị định số 63/2024/NĐ-CP ngày 10 tháng 6 năm 2024 của Chính phủ dẫn đến khó khăn cho địa phương trong việc tìm tên nhóm để nhập liệu báo cáo.</w:t>
            </w:r>
          </w:p>
        </w:tc>
        <w:tc>
          <w:tcPr>
            <w:tcW w:w="6237" w:type="dxa"/>
            <w:shd w:val="clear" w:color="auto" w:fill="auto"/>
          </w:tcPr>
          <w:p w14:paraId="2F9DD3A0" w14:textId="77777777" w:rsidR="00812CD2" w:rsidRPr="00247A28" w:rsidRDefault="00812CD2" w:rsidP="00812CD2">
            <w:pPr>
              <w:spacing w:before="100" w:after="100" w:line="340" w:lineRule="exact"/>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t>VPCP xin thông tin lại như sau:</w:t>
            </w:r>
          </w:p>
          <w:p w14:paraId="54CC7D36" w14:textId="77777777" w:rsidR="00812CD2" w:rsidRPr="00247A28" w:rsidRDefault="00812CD2" w:rsidP="00812CD2">
            <w:pPr>
              <w:spacing w:before="100" w:after="100" w:line="340" w:lineRule="exact"/>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t>1. Hiện không có biểu mẫu báo cáo nào quy định tại TT số 01/2020/-TT-VPCP mà ĐP phải thực hiện cần phải nêu đầy đủ tên từng TTHC mà chỉ báo cáo theo lĩnh vực (VD: nhóm biểu số 6 về tiếp nhận, giải quyết TTHC…)</w:t>
            </w:r>
          </w:p>
          <w:p w14:paraId="43EC6386" w14:textId="77777777" w:rsidR="00812CD2" w:rsidRPr="00247A28" w:rsidRDefault="00812CD2" w:rsidP="00812CD2">
            <w:pPr>
              <w:spacing w:before="100" w:after="100" w:line="340" w:lineRule="exact"/>
              <w:jc w:val="both"/>
              <w:rPr>
                <w:rFonts w:ascii="Times New Roman" w:eastAsia="Times New Roman" w:hAnsi="Times New Roman" w:cs="Times New Roman"/>
                <w:sz w:val="28"/>
                <w:szCs w:val="28"/>
              </w:rPr>
            </w:pPr>
            <w:r w:rsidRPr="00247A28">
              <w:rPr>
                <w:rFonts w:ascii="Times New Roman" w:eastAsia="Times New Roman" w:hAnsi="Times New Roman" w:cs="Times New Roman"/>
                <w:sz w:val="28"/>
                <w:szCs w:val="28"/>
              </w:rPr>
              <w:t xml:space="preserve">2. Lĩnh vực của 02 nhóm TTHC liên thông được công bố theo NĐ </w:t>
            </w:r>
            <w:r w:rsidRPr="00247A28">
              <w:rPr>
                <w:rFonts w:ascii="Times New Roman" w:hAnsi="Times New Roman" w:cs="Times New Roman"/>
                <w:sz w:val="28"/>
                <w:szCs w:val="28"/>
                <w:shd w:val="clear" w:color="auto" w:fill="FFFFFF"/>
              </w:rPr>
              <w:t>63/2024/NĐ-CP ngày 10/6/2024 đã được cập nhật trên CSDLQGTTHC, đã được đồng bộ với Hệ thống thông tin báo cáo VPCP từ giai đoạn thực hiện thí điểm 02 nhóm DVC liên thông này (từ 2022). Từ 2022 đến nay, các ĐP đều thực hiện báo cáo theo 02 nhóm lĩnh vực nêu trên.</w:t>
            </w:r>
          </w:p>
          <w:p w14:paraId="6B3BF9AB" w14:textId="22D06420" w:rsidR="00FA3ABE" w:rsidRPr="00247A28" w:rsidRDefault="00FA3ABE" w:rsidP="00F768C5">
            <w:pPr>
              <w:spacing w:before="120" w:after="120" w:line="240" w:lineRule="auto"/>
              <w:jc w:val="both"/>
              <w:rPr>
                <w:rFonts w:ascii="Times New Roman" w:eastAsia="Times New Roman" w:hAnsi="Times New Roman" w:cs="Times New Roman"/>
                <w:sz w:val="28"/>
                <w:szCs w:val="28"/>
              </w:rPr>
            </w:pPr>
          </w:p>
        </w:tc>
      </w:tr>
    </w:tbl>
    <w:p w14:paraId="2D0ADC89" w14:textId="77777777" w:rsidR="00277E48" w:rsidRPr="00247A28" w:rsidRDefault="00277E48" w:rsidP="00BB311B">
      <w:pPr>
        <w:spacing w:before="20" w:after="20" w:line="240" w:lineRule="auto"/>
        <w:rPr>
          <w:rFonts w:ascii="Times New Roman" w:hAnsi="Times New Roman" w:cs="Times New Roman"/>
          <w:b/>
          <w:sz w:val="28"/>
          <w:szCs w:val="28"/>
        </w:rPr>
      </w:pPr>
    </w:p>
    <w:sectPr w:rsidR="00277E48" w:rsidRPr="00247A28" w:rsidSect="00F65ED8">
      <w:headerReference w:type="default" r:id="rId8"/>
      <w:footerReference w:type="default" r:id="rId9"/>
      <w:pgSz w:w="16840" w:h="11907" w:orient="landscape" w:code="9"/>
      <w:pgMar w:top="993" w:right="1134"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F390F" w14:textId="77777777" w:rsidR="00883130" w:rsidRDefault="00883130" w:rsidP="00214870">
      <w:pPr>
        <w:spacing w:after="0" w:line="240" w:lineRule="auto"/>
      </w:pPr>
      <w:r>
        <w:separator/>
      </w:r>
    </w:p>
  </w:endnote>
  <w:endnote w:type="continuationSeparator" w:id="0">
    <w:p w14:paraId="5B3FFDF7" w14:textId="77777777" w:rsidR="00883130" w:rsidRDefault="00883130"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6672D" w14:textId="77777777" w:rsidR="00141A2F" w:rsidRDefault="00141A2F">
    <w:pPr>
      <w:pStyle w:val="Footer"/>
      <w:jc w:val="right"/>
    </w:pPr>
  </w:p>
  <w:p w14:paraId="1BD10669" w14:textId="77777777" w:rsidR="00141A2F" w:rsidRDefault="0014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E7BC" w14:textId="77777777" w:rsidR="00883130" w:rsidRDefault="00883130" w:rsidP="00214870">
      <w:pPr>
        <w:spacing w:after="0" w:line="240" w:lineRule="auto"/>
      </w:pPr>
      <w:r>
        <w:separator/>
      </w:r>
    </w:p>
  </w:footnote>
  <w:footnote w:type="continuationSeparator" w:id="0">
    <w:p w14:paraId="3043A7BC" w14:textId="77777777" w:rsidR="00883130" w:rsidRDefault="00883130"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14:paraId="0F971D02" w14:textId="77777777" w:rsidR="00141A2F" w:rsidRPr="00A4662B" w:rsidRDefault="00141A2F">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14:paraId="334093D8" w14:textId="77777777" w:rsidR="00141A2F" w:rsidRDefault="0014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65502"/>
    <w:multiLevelType w:val="hybridMultilevel"/>
    <w:tmpl w:val="55924E48"/>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A2E28"/>
    <w:multiLevelType w:val="hybridMultilevel"/>
    <w:tmpl w:val="0B2255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07EBB"/>
    <w:multiLevelType w:val="hybridMultilevel"/>
    <w:tmpl w:val="F8B84C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31989"/>
    <w:multiLevelType w:val="hybridMultilevel"/>
    <w:tmpl w:val="2CC6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E2E35"/>
    <w:multiLevelType w:val="hybridMultilevel"/>
    <w:tmpl w:val="DAFEC69C"/>
    <w:lvl w:ilvl="0" w:tplc="3354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11299"/>
    <w:multiLevelType w:val="hybridMultilevel"/>
    <w:tmpl w:val="8BA80C8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65400"/>
    <w:multiLevelType w:val="hybridMultilevel"/>
    <w:tmpl w:val="1E04DA52"/>
    <w:lvl w:ilvl="0" w:tplc="0E3C9924">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44833"/>
    <w:multiLevelType w:val="hybridMultilevel"/>
    <w:tmpl w:val="5840161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2107A"/>
    <w:multiLevelType w:val="hybridMultilevel"/>
    <w:tmpl w:val="9D94E2AA"/>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7131D0"/>
    <w:multiLevelType w:val="hybridMultilevel"/>
    <w:tmpl w:val="5FBAB916"/>
    <w:lvl w:ilvl="0" w:tplc="14BEFD80">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3C165F"/>
    <w:multiLevelType w:val="hybridMultilevel"/>
    <w:tmpl w:val="EAF20586"/>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74D0"/>
    <w:multiLevelType w:val="hybridMultilevel"/>
    <w:tmpl w:val="4D368B00"/>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B723F"/>
    <w:multiLevelType w:val="hybridMultilevel"/>
    <w:tmpl w:val="3AB827BE"/>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20"/>
  </w:num>
  <w:num w:numId="4">
    <w:abstractNumId w:val="11"/>
  </w:num>
  <w:num w:numId="5">
    <w:abstractNumId w:val="0"/>
  </w:num>
  <w:num w:numId="6">
    <w:abstractNumId w:val="2"/>
  </w:num>
  <w:num w:numId="7">
    <w:abstractNumId w:val="16"/>
  </w:num>
  <w:num w:numId="8">
    <w:abstractNumId w:val="6"/>
  </w:num>
  <w:num w:numId="9">
    <w:abstractNumId w:val="8"/>
  </w:num>
  <w:num w:numId="10">
    <w:abstractNumId w:val="10"/>
  </w:num>
  <w:num w:numId="11">
    <w:abstractNumId w:val="15"/>
  </w:num>
  <w:num w:numId="12">
    <w:abstractNumId w:val="17"/>
  </w:num>
  <w:num w:numId="13">
    <w:abstractNumId w:val="5"/>
  </w:num>
  <w:num w:numId="14">
    <w:abstractNumId w:val="3"/>
  </w:num>
  <w:num w:numId="15">
    <w:abstractNumId w:val="9"/>
  </w:num>
  <w:num w:numId="16">
    <w:abstractNumId w:val="7"/>
  </w:num>
  <w:num w:numId="17">
    <w:abstractNumId w:val="13"/>
  </w:num>
  <w:num w:numId="18">
    <w:abstractNumId w:val="18"/>
  </w:num>
  <w:num w:numId="19">
    <w:abstractNumId w:val="12"/>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646"/>
    <w:rsid w:val="00000C97"/>
    <w:rsid w:val="0000169A"/>
    <w:rsid w:val="00001C61"/>
    <w:rsid w:val="000023F2"/>
    <w:rsid w:val="0000256C"/>
    <w:rsid w:val="00002A9B"/>
    <w:rsid w:val="00003F81"/>
    <w:rsid w:val="00005378"/>
    <w:rsid w:val="00006425"/>
    <w:rsid w:val="00006C15"/>
    <w:rsid w:val="00006EEC"/>
    <w:rsid w:val="00010E86"/>
    <w:rsid w:val="000115DF"/>
    <w:rsid w:val="00016256"/>
    <w:rsid w:val="000163E2"/>
    <w:rsid w:val="000175D9"/>
    <w:rsid w:val="00020A8D"/>
    <w:rsid w:val="00023301"/>
    <w:rsid w:val="00030F79"/>
    <w:rsid w:val="00032527"/>
    <w:rsid w:val="00034C45"/>
    <w:rsid w:val="00034F24"/>
    <w:rsid w:val="00034F88"/>
    <w:rsid w:val="00037275"/>
    <w:rsid w:val="00037655"/>
    <w:rsid w:val="000378B9"/>
    <w:rsid w:val="00037C67"/>
    <w:rsid w:val="00040F05"/>
    <w:rsid w:val="0004171A"/>
    <w:rsid w:val="00044E70"/>
    <w:rsid w:val="00051C13"/>
    <w:rsid w:val="00053189"/>
    <w:rsid w:val="000546A1"/>
    <w:rsid w:val="00061A56"/>
    <w:rsid w:val="000659D0"/>
    <w:rsid w:val="00066F79"/>
    <w:rsid w:val="000672FB"/>
    <w:rsid w:val="000673AB"/>
    <w:rsid w:val="00067B20"/>
    <w:rsid w:val="00070317"/>
    <w:rsid w:val="00071F8E"/>
    <w:rsid w:val="00073EEB"/>
    <w:rsid w:val="000765C4"/>
    <w:rsid w:val="00076842"/>
    <w:rsid w:val="00076C34"/>
    <w:rsid w:val="00076CE4"/>
    <w:rsid w:val="00081527"/>
    <w:rsid w:val="00085D96"/>
    <w:rsid w:val="0008696D"/>
    <w:rsid w:val="00087AEC"/>
    <w:rsid w:val="0009014B"/>
    <w:rsid w:val="00090711"/>
    <w:rsid w:val="00091E59"/>
    <w:rsid w:val="000928E1"/>
    <w:rsid w:val="000962BF"/>
    <w:rsid w:val="000A0533"/>
    <w:rsid w:val="000A1642"/>
    <w:rsid w:val="000A17AA"/>
    <w:rsid w:val="000A53CF"/>
    <w:rsid w:val="000B2A86"/>
    <w:rsid w:val="000B2CBB"/>
    <w:rsid w:val="000B3CF0"/>
    <w:rsid w:val="000B3D16"/>
    <w:rsid w:val="000B445A"/>
    <w:rsid w:val="000B4AAE"/>
    <w:rsid w:val="000B504C"/>
    <w:rsid w:val="000B59FC"/>
    <w:rsid w:val="000B7F4C"/>
    <w:rsid w:val="000C06AD"/>
    <w:rsid w:val="000C3FBC"/>
    <w:rsid w:val="000C63A3"/>
    <w:rsid w:val="000C6C72"/>
    <w:rsid w:val="000D0C7A"/>
    <w:rsid w:val="000D28C8"/>
    <w:rsid w:val="000D4137"/>
    <w:rsid w:val="000D4E16"/>
    <w:rsid w:val="000D633F"/>
    <w:rsid w:val="000D78FD"/>
    <w:rsid w:val="000D7F4C"/>
    <w:rsid w:val="000E0E87"/>
    <w:rsid w:val="000E1BE4"/>
    <w:rsid w:val="000E1F38"/>
    <w:rsid w:val="000E22B3"/>
    <w:rsid w:val="000E2C8D"/>
    <w:rsid w:val="000E47F6"/>
    <w:rsid w:val="000E4EAD"/>
    <w:rsid w:val="000E727B"/>
    <w:rsid w:val="000E7452"/>
    <w:rsid w:val="000E7633"/>
    <w:rsid w:val="000E7F41"/>
    <w:rsid w:val="000F72CC"/>
    <w:rsid w:val="00104F00"/>
    <w:rsid w:val="00106335"/>
    <w:rsid w:val="00106DAD"/>
    <w:rsid w:val="001107B6"/>
    <w:rsid w:val="001108F9"/>
    <w:rsid w:val="00111132"/>
    <w:rsid w:val="00111CBE"/>
    <w:rsid w:val="0011224A"/>
    <w:rsid w:val="00112259"/>
    <w:rsid w:val="001127C7"/>
    <w:rsid w:val="00112C2B"/>
    <w:rsid w:val="00113FC4"/>
    <w:rsid w:val="00113FDE"/>
    <w:rsid w:val="001152BB"/>
    <w:rsid w:val="00115667"/>
    <w:rsid w:val="00120C1A"/>
    <w:rsid w:val="00120ECD"/>
    <w:rsid w:val="00121F7E"/>
    <w:rsid w:val="0012262D"/>
    <w:rsid w:val="0012467F"/>
    <w:rsid w:val="00124CD0"/>
    <w:rsid w:val="00124E52"/>
    <w:rsid w:val="00125A85"/>
    <w:rsid w:val="00125BBA"/>
    <w:rsid w:val="00126BB2"/>
    <w:rsid w:val="00127538"/>
    <w:rsid w:val="00130CE8"/>
    <w:rsid w:val="001325AF"/>
    <w:rsid w:val="0013268C"/>
    <w:rsid w:val="00132802"/>
    <w:rsid w:val="0013337B"/>
    <w:rsid w:val="00133A43"/>
    <w:rsid w:val="001358C1"/>
    <w:rsid w:val="00136252"/>
    <w:rsid w:val="00137298"/>
    <w:rsid w:val="001377E8"/>
    <w:rsid w:val="00137C35"/>
    <w:rsid w:val="0014005E"/>
    <w:rsid w:val="00141A2F"/>
    <w:rsid w:val="001449BC"/>
    <w:rsid w:val="00144E1D"/>
    <w:rsid w:val="00146379"/>
    <w:rsid w:val="001466C1"/>
    <w:rsid w:val="00151034"/>
    <w:rsid w:val="001547A5"/>
    <w:rsid w:val="00154C55"/>
    <w:rsid w:val="00156292"/>
    <w:rsid w:val="001574DA"/>
    <w:rsid w:val="00157DB6"/>
    <w:rsid w:val="00162849"/>
    <w:rsid w:val="00163620"/>
    <w:rsid w:val="00164755"/>
    <w:rsid w:val="001648EE"/>
    <w:rsid w:val="00164CEF"/>
    <w:rsid w:val="00165A37"/>
    <w:rsid w:val="0016692E"/>
    <w:rsid w:val="0016692F"/>
    <w:rsid w:val="00166E19"/>
    <w:rsid w:val="00167A80"/>
    <w:rsid w:val="00170A58"/>
    <w:rsid w:val="00171298"/>
    <w:rsid w:val="00173A86"/>
    <w:rsid w:val="00174242"/>
    <w:rsid w:val="0017539D"/>
    <w:rsid w:val="00175471"/>
    <w:rsid w:val="00176ABE"/>
    <w:rsid w:val="001773CA"/>
    <w:rsid w:val="00180CB7"/>
    <w:rsid w:val="00181022"/>
    <w:rsid w:val="00181629"/>
    <w:rsid w:val="001820F1"/>
    <w:rsid w:val="001821F9"/>
    <w:rsid w:val="00182285"/>
    <w:rsid w:val="001826B3"/>
    <w:rsid w:val="00184289"/>
    <w:rsid w:val="00184759"/>
    <w:rsid w:val="00185845"/>
    <w:rsid w:val="00186326"/>
    <w:rsid w:val="00191159"/>
    <w:rsid w:val="0019189F"/>
    <w:rsid w:val="00191923"/>
    <w:rsid w:val="00192266"/>
    <w:rsid w:val="0019363C"/>
    <w:rsid w:val="00193C81"/>
    <w:rsid w:val="00197D01"/>
    <w:rsid w:val="00197D66"/>
    <w:rsid w:val="001A0329"/>
    <w:rsid w:val="001A08E5"/>
    <w:rsid w:val="001A14D9"/>
    <w:rsid w:val="001A224C"/>
    <w:rsid w:val="001A2789"/>
    <w:rsid w:val="001A2E27"/>
    <w:rsid w:val="001A2F5F"/>
    <w:rsid w:val="001A3C2F"/>
    <w:rsid w:val="001A5052"/>
    <w:rsid w:val="001A5B40"/>
    <w:rsid w:val="001A7368"/>
    <w:rsid w:val="001B0A75"/>
    <w:rsid w:val="001B1166"/>
    <w:rsid w:val="001B31B3"/>
    <w:rsid w:val="001B35AC"/>
    <w:rsid w:val="001B4CC8"/>
    <w:rsid w:val="001B5914"/>
    <w:rsid w:val="001B62D1"/>
    <w:rsid w:val="001B645B"/>
    <w:rsid w:val="001B6F32"/>
    <w:rsid w:val="001B7A11"/>
    <w:rsid w:val="001C056D"/>
    <w:rsid w:val="001C3A2B"/>
    <w:rsid w:val="001C3ADF"/>
    <w:rsid w:val="001C3DDB"/>
    <w:rsid w:val="001C452E"/>
    <w:rsid w:val="001C47D3"/>
    <w:rsid w:val="001C5B73"/>
    <w:rsid w:val="001D0467"/>
    <w:rsid w:val="001D0720"/>
    <w:rsid w:val="001D171F"/>
    <w:rsid w:val="001D2BB6"/>
    <w:rsid w:val="001D2D10"/>
    <w:rsid w:val="001D3114"/>
    <w:rsid w:val="001D3900"/>
    <w:rsid w:val="001D3A7B"/>
    <w:rsid w:val="001D3D50"/>
    <w:rsid w:val="001D3DB8"/>
    <w:rsid w:val="001D414E"/>
    <w:rsid w:val="001D5110"/>
    <w:rsid w:val="001D6586"/>
    <w:rsid w:val="001D718C"/>
    <w:rsid w:val="001E49FF"/>
    <w:rsid w:val="001E4FAE"/>
    <w:rsid w:val="001E5CCB"/>
    <w:rsid w:val="001F3DE9"/>
    <w:rsid w:val="001F44C7"/>
    <w:rsid w:val="001F49F7"/>
    <w:rsid w:val="001F74EA"/>
    <w:rsid w:val="001F77CD"/>
    <w:rsid w:val="0020149C"/>
    <w:rsid w:val="00201FEF"/>
    <w:rsid w:val="00202681"/>
    <w:rsid w:val="00202B54"/>
    <w:rsid w:val="00204E5E"/>
    <w:rsid w:val="00204FDD"/>
    <w:rsid w:val="0020518B"/>
    <w:rsid w:val="002056E2"/>
    <w:rsid w:val="00205DB3"/>
    <w:rsid w:val="002065A7"/>
    <w:rsid w:val="002072C8"/>
    <w:rsid w:val="00210DF5"/>
    <w:rsid w:val="002113EE"/>
    <w:rsid w:val="0021167F"/>
    <w:rsid w:val="0021188F"/>
    <w:rsid w:val="00211F62"/>
    <w:rsid w:val="00212733"/>
    <w:rsid w:val="00213AD0"/>
    <w:rsid w:val="00214870"/>
    <w:rsid w:val="0021647B"/>
    <w:rsid w:val="00216EBC"/>
    <w:rsid w:val="002173E0"/>
    <w:rsid w:val="00221101"/>
    <w:rsid w:val="00223560"/>
    <w:rsid w:val="0022477C"/>
    <w:rsid w:val="00224DA4"/>
    <w:rsid w:val="00231109"/>
    <w:rsid w:val="002312D2"/>
    <w:rsid w:val="00231EFC"/>
    <w:rsid w:val="00234172"/>
    <w:rsid w:val="00234422"/>
    <w:rsid w:val="00235BD2"/>
    <w:rsid w:val="002362A0"/>
    <w:rsid w:val="00236E18"/>
    <w:rsid w:val="002370C6"/>
    <w:rsid w:val="0023733D"/>
    <w:rsid w:val="00241196"/>
    <w:rsid w:val="0024124C"/>
    <w:rsid w:val="00242B19"/>
    <w:rsid w:val="002433A1"/>
    <w:rsid w:val="00243E86"/>
    <w:rsid w:val="00244015"/>
    <w:rsid w:val="002460B3"/>
    <w:rsid w:val="00247A28"/>
    <w:rsid w:val="00247C3D"/>
    <w:rsid w:val="00247F5D"/>
    <w:rsid w:val="002507E2"/>
    <w:rsid w:val="00251C17"/>
    <w:rsid w:val="00253FE5"/>
    <w:rsid w:val="00254BEE"/>
    <w:rsid w:val="0025655C"/>
    <w:rsid w:val="0026009C"/>
    <w:rsid w:val="002625C9"/>
    <w:rsid w:val="00265219"/>
    <w:rsid w:val="00266E39"/>
    <w:rsid w:val="0027082B"/>
    <w:rsid w:val="002718C2"/>
    <w:rsid w:val="00271C3F"/>
    <w:rsid w:val="002732D1"/>
    <w:rsid w:val="0027332E"/>
    <w:rsid w:val="00273BBC"/>
    <w:rsid w:val="00274800"/>
    <w:rsid w:val="002776E6"/>
    <w:rsid w:val="00277E48"/>
    <w:rsid w:val="00280252"/>
    <w:rsid w:val="0028027C"/>
    <w:rsid w:val="00283CED"/>
    <w:rsid w:val="00286DC1"/>
    <w:rsid w:val="00287F03"/>
    <w:rsid w:val="00290214"/>
    <w:rsid w:val="002902FB"/>
    <w:rsid w:val="0029188F"/>
    <w:rsid w:val="00292041"/>
    <w:rsid w:val="00292750"/>
    <w:rsid w:val="00293639"/>
    <w:rsid w:val="002941BE"/>
    <w:rsid w:val="00295469"/>
    <w:rsid w:val="00296702"/>
    <w:rsid w:val="002A0761"/>
    <w:rsid w:val="002A09C2"/>
    <w:rsid w:val="002A0B59"/>
    <w:rsid w:val="002A3248"/>
    <w:rsid w:val="002A4425"/>
    <w:rsid w:val="002A5477"/>
    <w:rsid w:val="002A70E3"/>
    <w:rsid w:val="002B09E2"/>
    <w:rsid w:val="002B1311"/>
    <w:rsid w:val="002B241E"/>
    <w:rsid w:val="002B399C"/>
    <w:rsid w:val="002B45D5"/>
    <w:rsid w:val="002B5736"/>
    <w:rsid w:val="002B6228"/>
    <w:rsid w:val="002B6E84"/>
    <w:rsid w:val="002B6FA0"/>
    <w:rsid w:val="002C039E"/>
    <w:rsid w:val="002C0BD1"/>
    <w:rsid w:val="002C269A"/>
    <w:rsid w:val="002C348B"/>
    <w:rsid w:val="002D06C9"/>
    <w:rsid w:val="002D0A06"/>
    <w:rsid w:val="002D0D17"/>
    <w:rsid w:val="002D127E"/>
    <w:rsid w:val="002D21EE"/>
    <w:rsid w:val="002D266F"/>
    <w:rsid w:val="002D35BD"/>
    <w:rsid w:val="002D4320"/>
    <w:rsid w:val="002D58DD"/>
    <w:rsid w:val="002D623D"/>
    <w:rsid w:val="002D67AB"/>
    <w:rsid w:val="002E042B"/>
    <w:rsid w:val="002E086C"/>
    <w:rsid w:val="002E24A7"/>
    <w:rsid w:val="002E26B8"/>
    <w:rsid w:val="002E5192"/>
    <w:rsid w:val="002E614E"/>
    <w:rsid w:val="002E655A"/>
    <w:rsid w:val="002E78C5"/>
    <w:rsid w:val="002F1527"/>
    <w:rsid w:val="002F37E6"/>
    <w:rsid w:val="002F3AF5"/>
    <w:rsid w:val="002F4C3B"/>
    <w:rsid w:val="002F4D84"/>
    <w:rsid w:val="002F6C15"/>
    <w:rsid w:val="002F6D44"/>
    <w:rsid w:val="002F7437"/>
    <w:rsid w:val="002F7E00"/>
    <w:rsid w:val="0030086D"/>
    <w:rsid w:val="00301887"/>
    <w:rsid w:val="00302311"/>
    <w:rsid w:val="00302BBC"/>
    <w:rsid w:val="00303A45"/>
    <w:rsid w:val="003040BE"/>
    <w:rsid w:val="003044F8"/>
    <w:rsid w:val="0030486B"/>
    <w:rsid w:val="00304FED"/>
    <w:rsid w:val="0030516B"/>
    <w:rsid w:val="00305BE1"/>
    <w:rsid w:val="003102A2"/>
    <w:rsid w:val="00311C99"/>
    <w:rsid w:val="00312CBE"/>
    <w:rsid w:val="00312CC7"/>
    <w:rsid w:val="00314A00"/>
    <w:rsid w:val="00314BB2"/>
    <w:rsid w:val="00315498"/>
    <w:rsid w:val="00316064"/>
    <w:rsid w:val="003163A4"/>
    <w:rsid w:val="00317E7E"/>
    <w:rsid w:val="00317F73"/>
    <w:rsid w:val="00323A76"/>
    <w:rsid w:val="00325F2E"/>
    <w:rsid w:val="00330C8E"/>
    <w:rsid w:val="0033131F"/>
    <w:rsid w:val="00332E54"/>
    <w:rsid w:val="00333012"/>
    <w:rsid w:val="003354B4"/>
    <w:rsid w:val="00336571"/>
    <w:rsid w:val="00337670"/>
    <w:rsid w:val="00341763"/>
    <w:rsid w:val="00342FCA"/>
    <w:rsid w:val="00343367"/>
    <w:rsid w:val="0034398C"/>
    <w:rsid w:val="00343AB9"/>
    <w:rsid w:val="003465D7"/>
    <w:rsid w:val="003506D2"/>
    <w:rsid w:val="003506F1"/>
    <w:rsid w:val="00350843"/>
    <w:rsid w:val="0035116F"/>
    <w:rsid w:val="003511C4"/>
    <w:rsid w:val="0035325D"/>
    <w:rsid w:val="003533A1"/>
    <w:rsid w:val="00354B49"/>
    <w:rsid w:val="003566F0"/>
    <w:rsid w:val="003571CF"/>
    <w:rsid w:val="00360D7B"/>
    <w:rsid w:val="00361D32"/>
    <w:rsid w:val="00363679"/>
    <w:rsid w:val="0036522F"/>
    <w:rsid w:val="00365796"/>
    <w:rsid w:val="0037042B"/>
    <w:rsid w:val="0037199D"/>
    <w:rsid w:val="0037326A"/>
    <w:rsid w:val="0037366C"/>
    <w:rsid w:val="00373D3F"/>
    <w:rsid w:val="00373F04"/>
    <w:rsid w:val="00377B20"/>
    <w:rsid w:val="00380B17"/>
    <w:rsid w:val="00380DB5"/>
    <w:rsid w:val="0038128A"/>
    <w:rsid w:val="003814CB"/>
    <w:rsid w:val="0038150B"/>
    <w:rsid w:val="003831CD"/>
    <w:rsid w:val="0038438D"/>
    <w:rsid w:val="00384D91"/>
    <w:rsid w:val="00385FED"/>
    <w:rsid w:val="00387D59"/>
    <w:rsid w:val="003914E2"/>
    <w:rsid w:val="0039214B"/>
    <w:rsid w:val="003952B6"/>
    <w:rsid w:val="0039663E"/>
    <w:rsid w:val="003A068F"/>
    <w:rsid w:val="003A1060"/>
    <w:rsid w:val="003A2916"/>
    <w:rsid w:val="003A37C8"/>
    <w:rsid w:val="003A3A8C"/>
    <w:rsid w:val="003A5B27"/>
    <w:rsid w:val="003B21B9"/>
    <w:rsid w:val="003B299B"/>
    <w:rsid w:val="003B37DC"/>
    <w:rsid w:val="003B561A"/>
    <w:rsid w:val="003B5B36"/>
    <w:rsid w:val="003B6847"/>
    <w:rsid w:val="003C0153"/>
    <w:rsid w:val="003C07DB"/>
    <w:rsid w:val="003C09B2"/>
    <w:rsid w:val="003C0E5E"/>
    <w:rsid w:val="003C1264"/>
    <w:rsid w:val="003C1366"/>
    <w:rsid w:val="003C206F"/>
    <w:rsid w:val="003C3F7C"/>
    <w:rsid w:val="003C4499"/>
    <w:rsid w:val="003C477D"/>
    <w:rsid w:val="003C4D61"/>
    <w:rsid w:val="003C5B48"/>
    <w:rsid w:val="003D0DAE"/>
    <w:rsid w:val="003D2880"/>
    <w:rsid w:val="003D7B13"/>
    <w:rsid w:val="003E0FC1"/>
    <w:rsid w:val="003E16EE"/>
    <w:rsid w:val="003E30C8"/>
    <w:rsid w:val="003E41C9"/>
    <w:rsid w:val="003E437C"/>
    <w:rsid w:val="003E616C"/>
    <w:rsid w:val="003E6DAB"/>
    <w:rsid w:val="003E7D6A"/>
    <w:rsid w:val="003F0B55"/>
    <w:rsid w:val="003F0B56"/>
    <w:rsid w:val="003F15E1"/>
    <w:rsid w:val="003F1B80"/>
    <w:rsid w:val="003F1FD2"/>
    <w:rsid w:val="003F2E63"/>
    <w:rsid w:val="003F4249"/>
    <w:rsid w:val="003F66BB"/>
    <w:rsid w:val="003F6A0D"/>
    <w:rsid w:val="003F6FBD"/>
    <w:rsid w:val="003F7031"/>
    <w:rsid w:val="0040086B"/>
    <w:rsid w:val="00401E93"/>
    <w:rsid w:val="00402515"/>
    <w:rsid w:val="00404178"/>
    <w:rsid w:val="004047D5"/>
    <w:rsid w:val="00406760"/>
    <w:rsid w:val="0040752D"/>
    <w:rsid w:val="0040781B"/>
    <w:rsid w:val="00410D5C"/>
    <w:rsid w:val="00410F30"/>
    <w:rsid w:val="004128EF"/>
    <w:rsid w:val="00412B0E"/>
    <w:rsid w:val="00412BDE"/>
    <w:rsid w:val="0041468A"/>
    <w:rsid w:val="00414C1D"/>
    <w:rsid w:val="00415FFC"/>
    <w:rsid w:val="00416BB3"/>
    <w:rsid w:val="004170AE"/>
    <w:rsid w:val="004203D5"/>
    <w:rsid w:val="0042140A"/>
    <w:rsid w:val="00421BAA"/>
    <w:rsid w:val="004221A8"/>
    <w:rsid w:val="00423AD2"/>
    <w:rsid w:val="00424062"/>
    <w:rsid w:val="00426716"/>
    <w:rsid w:val="00426A3C"/>
    <w:rsid w:val="00427932"/>
    <w:rsid w:val="00431495"/>
    <w:rsid w:val="004322AB"/>
    <w:rsid w:val="0043298F"/>
    <w:rsid w:val="00432DCD"/>
    <w:rsid w:val="004338DC"/>
    <w:rsid w:val="004345D9"/>
    <w:rsid w:val="00434EE5"/>
    <w:rsid w:val="004403AB"/>
    <w:rsid w:val="00441FA6"/>
    <w:rsid w:val="0044202D"/>
    <w:rsid w:val="004420DF"/>
    <w:rsid w:val="00443EC1"/>
    <w:rsid w:val="004441F3"/>
    <w:rsid w:val="004446BE"/>
    <w:rsid w:val="004456E6"/>
    <w:rsid w:val="00447944"/>
    <w:rsid w:val="00450592"/>
    <w:rsid w:val="00453091"/>
    <w:rsid w:val="00455D34"/>
    <w:rsid w:val="00456B7B"/>
    <w:rsid w:val="004571BC"/>
    <w:rsid w:val="00460C2A"/>
    <w:rsid w:val="00460E4B"/>
    <w:rsid w:val="004610DD"/>
    <w:rsid w:val="00462614"/>
    <w:rsid w:val="004631C9"/>
    <w:rsid w:val="004636B9"/>
    <w:rsid w:val="00464205"/>
    <w:rsid w:val="0046474D"/>
    <w:rsid w:val="0046659E"/>
    <w:rsid w:val="00470824"/>
    <w:rsid w:val="0047118E"/>
    <w:rsid w:val="004730CC"/>
    <w:rsid w:val="00474570"/>
    <w:rsid w:val="00477CE5"/>
    <w:rsid w:val="0048045C"/>
    <w:rsid w:val="00480D8B"/>
    <w:rsid w:val="0048235C"/>
    <w:rsid w:val="0048320E"/>
    <w:rsid w:val="00483411"/>
    <w:rsid w:val="00483827"/>
    <w:rsid w:val="00483CD4"/>
    <w:rsid w:val="00483CFF"/>
    <w:rsid w:val="00485295"/>
    <w:rsid w:val="0048594D"/>
    <w:rsid w:val="00485964"/>
    <w:rsid w:val="004860E1"/>
    <w:rsid w:val="00487838"/>
    <w:rsid w:val="004903A9"/>
    <w:rsid w:val="00492098"/>
    <w:rsid w:val="0049455D"/>
    <w:rsid w:val="00494B72"/>
    <w:rsid w:val="00495B80"/>
    <w:rsid w:val="00497063"/>
    <w:rsid w:val="004973C9"/>
    <w:rsid w:val="004974AB"/>
    <w:rsid w:val="004976E6"/>
    <w:rsid w:val="004978BE"/>
    <w:rsid w:val="004A02AC"/>
    <w:rsid w:val="004A0843"/>
    <w:rsid w:val="004A109D"/>
    <w:rsid w:val="004A1422"/>
    <w:rsid w:val="004A1F50"/>
    <w:rsid w:val="004A29EF"/>
    <w:rsid w:val="004A4456"/>
    <w:rsid w:val="004A4F05"/>
    <w:rsid w:val="004B2DDD"/>
    <w:rsid w:val="004B3303"/>
    <w:rsid w:val="004B3DF7"/>
    <w:rsid w:val="004B3E6E"/>
    <w:rsid w:val="004B483D"/>
    <w:rsid w:val="004B5B8F"/>
    <w:rsid w:val="004B6D00"/>
    <w:rsid w:val="004B733C"/>
    <w:rsid w:val="004C10B6"/>
    <w:rsid w:val="004C13EC"/>
    <w:rsid w:val="004C272D"/>
    <w:rsid w:val="004C37D2"/>
    <w:rsid w:val="004C3D98"/>
    <w:rsid w:val="004C4AB4"/>
    <w:rsid w:val="004C5A01"/>
    <w:rsid w:val="004C5C13"/>
    <w:rsid w:val="004D0308"/>
    <w:rsid w:val="004D039D"/>
    <w:rsid w:val="004D3373"/>
    <w:rsid w:val="004D3E9D"/>
    <w:rsid w:val="004D4DCB"/>
    <w:rsid w:val="004D7480"/>
    <w:rsid w:val="004D777F"/>
    <w:rsid w:val="004E2EFE"/>
    <w:rsid w:val="004E3312"/>
    <w:rsid w:val="004E6ADC"/>
    <w:rsid w:val="004E7AB4"/>
    <w:rsid w:val="004F71DC"/>
    <w:rsid w:val="004F7E70"/>
    <w:rsid w:val="00500164"/>
    <w:rsid w:val="00500BD1"/>
    <w:rsid w:val="0050102F"/>
    <w:rsid w:val="005019C6"/>
    <w:rsid w:val="0050301A"/>
    <w:rsid w:val="00503C10"/>
    <w:rsid w:val="005052D3"/>
    <w:rsid w:val="005056FC"/>
    <w:rsid w:val="0050683D"/>
    <w:rsid w:val="00506E25"/>
    <w:rsid w:val="005102D2"/>
    <w:rsid w:val="00511DEF"/>
    <w:rsid w:val="005121CE"/>
    <w:rsid w:val="00512B95"/>
    <w:rsid w:val="00512EEA"/>
    <w:rsid w:val="00512EF8"/>
    <w:rsid w:val="00512F88"/>
    <w:rsid w:val="00514B77"/>
    <w:rsid w:val="00516843"/>
    <w:rsid w:val="00517E4D"/>
    <w:rsid w:val="00520266"/>
    <w:rsid w:val="00520417"/>
    <w:rsid w:val="00521349"/>
    <w:rsid w:val="005216A1"/>
    <w:rsid w:val="00524459"/>
    <w:rsid w:val="005251EE"/>
    <w:rsid w:val="00525F32"/>
    <w:rsid w:val="00526A8D"/>
    <w:rsid w:val="00527091"/>
    <w:rsid w:val="005309A4"/>
    <w:rsid w:val="00531042"/>
    <w:rsid w:val="005312F6"/>
    <w:rsid w:val="0053324B"/>
    <w:rsid w:val="0053329B"/>
    <w:rsid w:val="0053403B"/>
    <w:rsid w:val="005340CC"/>
    <w:rsid w:val="005344AB"/>
    <w:rsid w:val="005356C4"/>
    <w:rsid w:val="0053683A"/>
    <w:rsid w:val="005379C2"/>
    <w:rsid w:val="005421C8"/>
    <w:rsid w:val="005423EC"/>
    <w:rsid w:val="0054504B"/>
    <w:rsid w:val="00545323"/>
    <w:rsid w:val="005463DB"/>
    <w:rsid w:val="00546C03"/>
    <w:rsid w:val="005473AD"/>
    <w:rsid w:val="00550231"/>
    <w:rsid w:val="0055076B"/>
    <w:rsid w:val="005540A3"/>
    <w:rsid w:val="0055750D"/>
    <w:rsid w:val="005577D2"/>
    <w:rsid w:val="005600E3"/>
    <w:rsid w:val="00560D0E"/>
    <w:rsid w:val="0056120D"/>
    <w:rsid w:val="00564482"/>
    <w:rsid w:val="00570267"/>
    <w:rsid w:val="00571BE0"/>
    <w:rsid w:val="00572706"/>
    <w:rsid w:val="00573EBF"/>
    <w:rsid w:val="005740BA"/>
    <w:rsid w:val="005746F6"/>
    <w:rsid w:val="0057533D"/>
    <w:rsid w:val="00575874"/>
    <w:rsid w:val="00575B1F"/>
    <w:rsid w:val="005769B0"/>
    <w:rsid w:val="00577459"/>
    <w:rsid w:val="0057789D"/>
    <w:rsid w:val="005808C4"/>
    <w:rsid w:val="005823EF"/>
    <w:rsid w:val="00584AAA"/>
    <w:rsid w:val="00585FEA"/>
    <w:rsid w:val="005860AC"/>
    <w:rsid w:val="005865C3"/>
    <w:rsid w:val="00586D8B"/>
    <w:rsid w:val="00590045"/>
    <w:rsid w:val="005903E7"/>
    <w:rsid w:val="00590CFF"/>
    <w:rsid w:val="00590E48"/>
    <w:rsid w:val="00591142"/>
    <w:rsid w:val="005948A2"/>
    <w:rsid w:val="0059561A"/>
    <w:rsid w:val="005A07F8"/>
    <w:rsid w:val="005A15D3"/>
    <w:rsid w:val="005A176C"/>
    <w:rsid w:val="005A2AAD"/>
    <w:rsid w:val="005A4022"/>
    <w:rsid w:val="005A562E"/>
    <w:rsid w:val="005A5894"/>
    <w:rsid w:val="005A5B01"/>
    <w:rsid w:val="005A62AA"/>
    <w:rsid w:val="005A7735"/>
    <w:rsid w:val="005A7F61"/>
    <w:rsid w:val="005B2F3F"/>
    <w:rsid w:val="005B417F"/>
    <w:rsid w:val="005B5D07"/>
    <w:rsid w:val="005B6B13"/>
    <w:rsid w:val="005C0A83"/>
    <w:rsid w:val="005C12CE"/>
    <w:rsid w:val="005C157B"/>
    <w:rsid w:val="005C1C53"/>
    <w:rsid w:val="005C2414"/>
    <w:rsid w:val="005C2691"/>
    <w:rsid w:val="005C4B4E"/>
    <w:rsid w:val="005C5574"/>
    <w:rsid w:val="005C5D53"/>
    <w:rsid w:val="005C6AEF"/>
    <w:rsid w:val="005D3060"/>
    <w:rsid w:val="005D4B77"/>
    <w:rsid w:val="005D520A"/>
    <w:rsid w:val="005D7B4E"/>
    <w:rsid w:val="005E11B6"/>
    <w:rsid w:val="005E47A3"/>
    <w:rsid w:val="005E51B6"/>
    <w:rsid w:val="005E6238"/>
    <w:rsid w:val="005E653C"/>
    <w:rsid w:val="005E653F"/>
    <w:rsid w:val="005F11B6"/>
    <w:rsid w:val="005F1242"/>
    <w:rsid w:val="005F1A94"/>
    <w:rsid w:val="005F2822"/>
    <w:rsid w:val="005F459F"/>
    <w:rsid w:val="005F4FCB"/>
    <w:rsid w:val="005F59DE"/>
    <w:rsid w:val="005F6577"/>
    <w:rsid w:val="005F750D"/>
    <w:rsid w:val="00601D79"/>
    <w:rsid w:val="00604D07"/>
    <w:rsid w:val="0060610C"/>
    <w:rsid w:val="00607017"/>
    <w:rsid w:val="00607DA0"/>
    <w:rsid w:val="00611F9B"/>
    <w:rsid w:val="006120CA"/>
    <w:rsid w:val="0061340D"/>
    <w:rsid w:val="0061356F"/>
    <w:rsid w:val="00613656"/>
    <w:rsid w:val="006164E0"/>
    <w:rsid w:val="006165D2"/>
    <w:rsid w:val="00616749"/>
    <w:rsid w:val="00616FC2"/>
    <w:rsid w:val="0062245D"/>
    <w:rsid w:val="006236BD"/>
    <w:rsid w:val="00623F2D"/>
    <w:rsid w:val="006249D0"/>
    <w:rsid w:val="00626F53"/>
    <w:rsid w:val="00627638"/>
    <w:rsid w:val="00630E8D"/>
    <w:rsid w:val="00630EB6"/>
    <w:rsid w:val="00634432"/>
    <w:rsid w:val="006349FC"/>
    <w:rsid w:val="00634CE7"/>
    <w:rsid w:val="00637CD1"/>
    <w:rsid w:val="006406BD"/>
    <w:rsid w:val="0064276A"/>
    <w:rsid w:val="00644BD8"/>
    <w:rsid w:val="00646031"/>
    <w:rsid w:val="00647226"/>
    <w:rsid w:val="00650EC5"/>
    <w:rsid w:val="00651760"/>
    <w:rsid w:val="00651A11"/>
    <w:rsid w:val="00651C11"/>
    <w:rsid w:val="00651C51"/>
    <w:rsid w:val="00652F88"/>
    <w:rsid w:val="006540EB"/>
    <w:rsid w:val="00654D75"/>
    <w:rsid w:val="00654F3E"/>
    <w:rsid w:val="006566F1"/>
    <w:rsid w:val="00656B34"/>
    <w:rsid w:val="00664101"/>
    <w:rsid w:val="006643C9"/>
    <w:rsid w:val="0067061F"/>
    <w:rsid w:val="0067090F"/>
    <w:rsid w:val="00675906"/>
    <w:rsid w:val="00675A42"/>
    <w:rsid w:val="0067759E"/>
    <w:rsid w:val="00683352"/>
    <w:rsid w:val="00684109"/>
    <w:rsid w:val="00686848"/>
    <w:rsid w:val="0068694C"/>
    <w:rsid w:val="00687D23"/>
    <w:rsid w:val="00690835"/>
    <w:rsid w:val="006910D0"/>
    <w:rsid w:val="006953E5"/>
    <w:rsid w:val="006959A4"/>
    <w:rsid w:val="00695B0F"/>
    <w:rsid w:val="00697FFE"/>
    <w:rsid w:val="006A016C"/>
    <w:rsid w:val="006A0729"/>
    <w:rsid w:val="006A0739"/>
    <w:rsid w:val="006A09DF"/>
    <w:rsid w:val="006A3612"/>
    <w:rsid w:val="006A3C26"/>
    <w:rsid w:val="006A4175"/>
    <w:rsid w:val="006A4448"/>
    <w:rsid w:val="006A65AE"/>
    <w:rsid w:val="006A7E2C"/>
    <w:rsid w:val="006B0DE7"/>
    <w:rsid w:val="006B0F3F"/>
    <w:rsid w:val="006B1E95"/>
    <w:rsid w:val="006B2367"/>
    <w:rsid w:val="006B341D"/>
    <w:rsid w:val="006B3CC2"/>
    <w:rsid w:val="006B3E3F"/>
    <w:rsid w:val="006B5572"/>
    <w:rsid w:val="006B60E8"/>
    <w:rsid w:val="006B7BB6"/>
    <w:rsid w:val="006C0021"/>
    <w:rsid w:val="006C0930"/>
    <w:rsid w:val="006C0F7E"/>
    <w:rsid w:val="006C10D3"/>
    <w:rsid w:val="006C1867"/>
    <w:rsid w:val="006C396B"/>
    <w:rsid w:val="006C54C6"/>
    <w:rsid w:val="006C6C23"/>
    <w:rsid w:val="006D1E7C"/>
    <w:rsid w:val="006D2233"/>
    <w:rsid w:val="006D2504"/>
    <w:rsid w:val="006D284E"/>
    <w:rsid w:val="006D37A3"/>
    <w:rsid w:val="006D395B"/>
    <w:rsid w:val="006D3B9A"/>
    <w:rsid w:val="006D42F0"/>
    <w:rsid w:val="006D5FFB"/>
    <w:rsid w:val="006D601B"/>
    <w:rsid w:val="006D63DD"/>
    <w:rsid w:val="006D6A48"/>
    <w:rsid w:val="006D6D5B"/>
    <w:rsid w:val="006D718F"/>
    <w:rsid w:val="006D7534"/>
    <w:rsid w:val="006D7F4C"/>
    <w:rsid w:val="006E05F1"/>
    <w:rsid w:val="006E1481"/>
    <w:rsid w:val="006E6E7D"/>
    <w:rsid w:val="006F183C"/>
    <w:rsid w:val="006F2717"/>
    <w:rsid w:val="006F423E"/>
    <w:rsid w:val="006F7274"/>
    <w:rsid w:val="006F78B9"/>
    <w:rsid w:val="00702343"/>
    <w:rsid w:val="00702404"/>
    <w:rsid w:val="0070369C"/>
    <w:rsid w:val="00704700"/>
    <w:rsid w:val="00705D11"/>
    <w:rsid w:val="0070636B"/>
    <w:rsid w:val="00707516"/>
    <w:rsid w:val="007133FB"/>
    <w:rsid w:val="007143AA"/>
    <w:rsid w:val="00714EC2"/>
    <w:rsid w:val="00715A38"/>
    <w:rsid w:val="007165EA"/>
    <w:rsid w:val="00717532"/>
    <w:rsid w:val="007178FD"/>
    <w:rsid w:val="007179CC"/>
    <w:rsid w:val="007179EF"/>
    <w:rsid w:val="00721968"/>
    <w:rsid w:val="00721E61"/>
    <w:rsid w:val="00722E02"/>
    <w:rsid w:val="0072337E"/>
    <w:rsid w:val="00724086"/>
    <w:rsid w:val="00724E82"/>
    <w:rsid w:val="007250E7"/>
    <w:rsid w:val="007255D0"/>
    <w:rsid w:val="007265CD"/>
    <w:rsid w:val="00726754"/>
    <w:rsid w:val="00730025"/>
    <w:rsid w:val="00731F90"/>
    <w:rsid w:val="00732374"/>
    <w:rsid w:val="007332E4"/>
    <w:rsid w:val="00733F07"/>
    <w:rsid w:val="007343E1"/>
    <w:rsid w:val="0073552D"/>
    <w:rsid w:val="00736645"/>
    <w:rsid w:val="0073724A"/>
    <w:rsid w:val="00737432"/>
    <w:rsid w:val="00740A94"/>
    <w:rsid w:val="0074165A"/>
    <w:rsid w:val="00741A5E"/>
    <w:rsid w:val="00742273"/>
    <w:rsid w:val="007423EF"/>
    <w:rsid w:val="007427CE"/>
    <w:rsid w:val="00743EFE"/>
    <w:rsid w:val="00744258"/>
    <w:rsid w:val="00745356"/>
    <w:rsid w:val="00745F16"/>
    <w:rsid w:val="0074767D"/>
    <w:rsid w:val="007520EC"/>
    <w:rsid w:val="00752154"/>
    <w:rsid w:val="007551EB"/>
    <w:rsid w:val="00756E8B"/>
    <w:rsid w:val="007574A2"/>
    <w:rsid w:val="007578D0"/>
    <w:rsid w:val="00757C81"/>
    <w:rsid w:val="0076037B"/>
    <w:rsid w:val="007607F5"/>
    <w:rsid w:val="0076096F"/>
    <w:rsid w:val="007619B5"/>
    <w:rsid w:val="007657BF"/>
    <w:rsid w:val="00766403"/>
    <w:rsid w:val="007669F1"/>
    <w:rsid w:val="00766DA2"/>
    <w:rsid w:val="00766F6C"/>
    <w:rsid w:val="007678CF"/>
    <w:rsid w:val="00773A8F"/>
    <w:rsid w:val="00773F97"/>
    <w:rsid w:val="00774634"/>
    <w:rsid w:val="0077546E"/>
    <w:rsid w:val="00775538"/>
    <w:rsid w:val="00775C4E"/>
    <w:rsid w:val="00776570"/>
    <w:rsid w:val="00777140"/>
    <w:rsid w:val="007771DF"/>
    <w:rsid w:val="007803F4"/>
    <w:rsid w:val="0078155F"/>
    <w:rsid w:val="00782813"/>
    <w:rsid w:val="007858F9"/>
    <w:rsid w:val="00785A67"/>
    <w:rsid w:val="0078656C"/>
    <w:rsid w:val="00786F1B"/>
    <w:rsid w:val="00790C88"/>
    <w:rsid w:val="00791049"/>
    <w:rsid w:val="0079123B"/>
    <w:rsid w:val="0079160E"/>
    <w:rsid w:val="00791E41"/>
    <w:rsid w:val="007926E7"/>
    <w:rsid w:val="007963BB"/>
    <w:rsid w:val="007A08B0"/>
    <w:rsid w:val="007A0A54"/>
    <w:rsid w:val="007A137B"/>
    <w:rsid w:val="007A1EDC"/>
    <w:rsid w:val="007A71D7"/>
    <w:rsid w:val="007A7503"/>
    <w:rsid w:val="007A76C9"/>
    <w:rsid w:val="007B030D"/>
    <w:rsid w:val="007B162F"/>
    <w:rsid w:val="007B2443"/>
    <w:rsid w:val="007B3F89"/>
    <w:rsid w:val="007B5AB6"/>
    <w:rsid w:val="007B5CA9"/>
    <w:rsid w:val="007B5CB0"/>
    <w:rsid w:val="007B6030"/>
    <w:rsid w:val="007B68A9"/>
    <w:rsid w:val="007B7E6E"/>
    <w:rsid w:val="007C008A"/>
    <w:rsid w:val="007C0A39"/>
    <w:rsid w:val="007C0C91"/>
    <w:rsid w:val="007C11D6"/>
    <w:rsid w:val="007C3958"/>
    <w:rsid w:val="007C3FD4"/>
    <w:rsid w:val="007C4888"/>
    <w:rsid w:val="007C4A32"/>
    <w:rsid w:val="007C5C16"/>
    <w:rsid w:val="007C6B51"/>
    <w:rsid w:val="007C738A"/>
    <w:rsid w:val="007C7B49"/>
    <w:rsid w:val="007D39D1"/>
    <w:rsid w:val="007D4221"/>
    <w:rsid w:val="007D4B61"/>
    <w:rsid w:val="007D513A"/>
    <w:rsid w:val="007D5A79"/>
    <w:rsid w:val="007D5D70"/>
    <w:rsid w:val="007D7284"/>
    <w:rsid w:val="007E08D0"/>
    <w:rsid w:val="007E0F2F"/>
    <w:rsid w:val="007E400D"/>
    <w:rsid w:val="007E5329"/>
    <w:rsid w:val="007E553A"/>
    <w:rsid w:val="007E5B81"/>
    <w:rsid w:val="007E6C88"/>
    <w:rsid w:val="007F054A"/>
    <w:rsid w:val="007F081B"/>
    <w:rsid w:val="007F09BD"/>
    <w:rsid w:val="007F13D1"/>
    <w:rsid w:val="007F2D29"/>
    <w:rsid w:val="007F31EB"/>
    <w:rsid w:val="007F37F6"/>
    <w:rsid w:val="007F49DD"/>
    <w:rsid w:val="007F4B15"/>
    <w:rsid w:val="007F5E0A"/>
    <w:rsid w:val="00800FFF"/>
    <w:rsid w:val="008026FE"/>
    <w:rsid w:val="0080347F"/>
    <w:rsid w:val="00803CB7"/>
    <w:rsid w:val="00803E52"/>
    <w:rsid w:val="00806903"/>
    <w:rsid w:val="00806FF3"/>
    <w:rsid w:val="008071C9"/>
    <w:rsid w:val="00810831"/>
    <w:rsid w:val="00812858"/>
    <w:rsid w:val="00812CD2"/>
    <w:rsid w:val="008149C5"/>
    <w:rsid w:val="0081510D"/>
    <w:rsid w:val="00815228"/>
    <w:rsid w:val="008160C0"/>
    <w:rsid w:val="00816A82"/>
    <w:rsid w:val="00816C32"/>
    <w:rsid w:val="00817159"/>
    <w:rsid w:val="008212AC"/>
    <w:rsid w:val="00822F4B"/>
    <w:rsid w:val="008236F4"/>
    <w:rsid w:val="00826465"/>
    <w:rsid w:val="00826EE7"/>
    <w:rsid w:val="008306BE"/>
    <w:rsid w:val="0083158C"/>
    <w:rsid w:val="00831BF2"/>
    <w:rsid w:val="00832863"/>
    <w:rsid w:val="008331E9"/>
    <w:rsid w:val="00837744"/>
    <w:rsid w:val="008404C6"/>
    <w:rsid w:val="008404D2"/>
    <w:rsid w:val="00841AE2"/>
    <w:rsid w:val="00842885"/>
    <w:rsid w:val="00850389"/>
    <w:rsid w:val="00850975"/>
    <w:rsid w:val="00851A4B"/>
    <w:rsid w:val="00852B44"/>
    <w:rsid w:val="008541E2"/>
    <w:rsid w:val="00854542"/>
    <w:rsid w:val="0085540A"/>
    <w:rsid w:val="00855548"/>
    <w:rsid w:val="00855CB9"/>
    <w:rsid w:val="00856AD7"/>
    <w:rsid w:val="00856E16"/>
    <w:rsid w:val="00860A26"/>
    <w:rsid w:val="00862AE6"/>
    <w:rsid w:val="00863257"/>
    <w:rsid w:val="00865339"/>
    <w:rsid w:val="00867300"/>
    <w:rsid w:val="00867F46"/>
    <w:rsid w:val="00870E21"/>
    <w:rsid w:val="00870F38"/>
    <w:rsid w:val="00874981"/>
    <w:rsid w:val="008768D7"/>
    <w:rsid w:val="00881103"/>
    <w:rsid w:val="00883130"/>
    <w:rsid w:val="00883848"/>
    <w:rsid w:val="00883B69"/>
    <w:rsid w:val="008848A8"/>
    <w:rsid w:val="008857D8"/>
    <w:rsid w:val="00885FA0"/>
    <w:rsid w:val="00886110"/>
    <w:rsid w:val="008863B7"/>
    <w:rsid w:val="008867E9"/>
    <w:rsid w:val="00887560"/>
    <w:rsid w:val="00887A5B"/>
    <w:rsid w:val="0089090C"/>
    <w:rsid w:val="0089153C"/>
    <w:rsid w:val="00892A73"/>
    <w:rsid w:val="00893669"/>
    <w:rsid w:val="008973F3"/>
    <w:rsid w:val="008A0314"/>
    <w:rsid w:val="008A0BC0"/>
    <w:rsid w:val="008A11EF"/>
    <w:rsid w:val="008A13D1"/>
    <w:rsid w:val="008A511C"/>
    <w:rsid w:val="008A7F6C"/>
    <w:rsid w:val="008B0996"/>
    <w:rsid w:val="008B3D05"/>
    <w:rsid w:val="008B5BAD"/>
    <w:rsid w:val="008B6EB3"/>
    <w:rsid w:val="008B728E"/>
    <w:rsid w:val="008C37C9"/>
    <w:rsid w:val="008C755A"/>
    <w:rsid w:val="008C7735"/>
    <w:rsid w:val="008C796D"/>
    <w:rsid w:val="008D1180"/>
    <w:rsid w:val="008D1F5A"/>
    <w:rsid w:val="008D26BF"/>
    <w:rsid w:val="008D2D30"/>
    <w:rsid w:val="008D39B8"/>
    <w:rsid w:val="008D57E1"/>
    <w:rsid w:val="008D7187"/>
    <w:rsid w:val="008D7932"/>
    <w:rsid w:val="008E03E4"/>
    <w:rsid w:val="008E0738"/>
    <w:rsid w:val="008E0D52"/>
    <w:rsid w:val="008E0DFA"/>
    <w:rsid w:val="008E1A6B"/>
    <w:rsid w:val="008E4728"/>
    <w:rsid w:val="008E4E70"/>
    <w:rsid w:val="008E52E8"/>
    <w:rsid w:val="008E630A"/>
    <w:rsid w:val="008E7D5E"/>
    <w:rsid w:val="008F028B"/>
    <w:rsid w:val="008F1200"/>
    <w:rsid w:val="008F20FC"/>
    <w:rsid w:val="008F3695"/>
    <w:rsid w:val="008F3B67"/>
    <w:rsid w:val="008F3F66"/>
    <w:rsid w:val="008F3F6C"/>
    <w:rsid w:val="008F636D"/>
    <w:rsid w:val="008F7F30"/>
    <w:rsid w:val="00902B0D"/>
    <w:rsid w:val="009043AC"/>
    <w:rsid w:val="00904582"/>
    <w:rsid w:val="00906305"/>
    <w:rsid w:val="00906F84"/>
    <w:rsid w:val="00907A1C"/>
    <w:rsid w:val="00907F9F"/>
    <w:rsid w:val="0091214E"/>
    <w:rsid w:val="00913016"/>
    <w:rsid w:val="009145C2"/>
    <w:rsid w:val="0091473A"/>
    <w:rsid w:val="00914A36"/>
    <w:rsid w:val="00917B14"/>
    <w:rsid w:val="00920292"/>
    <w:rsid w:val="00920481"/>
    <w:rsid w:val="00920B78"/>
    <w:rsid w:val="00921820"/>
    <w:rsid w:val="00921A06"/>
    <w:rsid w:val="00923DCC"/>
    <w:rsid w:val="00923F06"/>
    <w:rsid w:val="00926E15"/>
    <w:rsid w:val="009270FF"/>
    <w:rsid w:val="00931C5E"/>
    <w:rsid w:val="00932397"/>
    <w:rsid w:val="00932E6D"/>
    <w:rsid w:val="00933B6A"/>
    <w:rsid w:val="0093485A"/>
    <w:rsid w:val="00935066"/>
    <w:rsid w:val="0093582A"/>
    <w:rsid w:val="00935F71"/>
    <w:rsid w:val="00937C5E"/>
    <w:rsid w:val="0094163F"/>
    <w:rsid w:val="00941EF2"/>
    <w:rsid w:val="00942327"/>
    <w:rsid w:val="00942B32"/>
    <w:rsid w:val="0094555D"/>
    <w:rsid w:val="00946464"/>
    <w:rsid w:val="00951234"/>
    <w:rsid w:val="00951818"/>
    <w:rsid w:val="00955476"/>
    <w:rsid w:val="00955879"/>
    <w:rsid w:val="0095624A"/>
    <w:rsid w:val="00956D31"/>
    <w:rsid w:val="00956E5B"/>
    <w:rsid w:val="009572D1"/>
    <w:rsid w:val="009577E1"/>
    <w:rsid w:val="00962161"/>
    <w:rsid w:val="00962342"/>
    <w:rsid w:val="0096263A"/>
    <w:rsid w:val="0096618E"/>
    <w:rsid w:val="0096780F"/>
    <w:rsid w:val="009679B0"/>
    <w:rsid w:val="009710C4"/>
    <w:rsid w:val="0097317D"/>
    <w:rsid w:val="00973B83"/>
    <w:rsid w:val="00974BED"/>
    <w:rsid w:val="00980590"/>
    <w:rsid w:val="00980D7A"/>
    <w:rsid w:val="009814EC"/>
    <w:rsid w:val="009816D3"/>
    <w:rsid w:val="00982C21"/>
    <w:rsid w:val="0098472D"/>
    <w:rsid w:val="00984753"/>
    <w:rsid w:val="009847C4"/>
    <w:rsid w:val="009859AB"/>
    <w:rsid w:val="00987122"/>
    <w:rsid w:val="00990198"/>
    <w:rsid w:val="00990653"/>
    <w:rsid w:val="0099112D"/>
    <w:rsid w:val="009920C8"/>
    <w:rsid w:val="0099314B"/>
    <w:rsid w:val="009932D3"/>
    <w:rsid w:val="00994831"/>
    <w:rsid w:val="00996223"/>
    <w:rsid w:val="00996A33"/>
    <w:rsid w:val="00997456"/>
    <w:rsid w:val="00997BA4"/>
    <w:rsid w:val="009A1670"/>
    <w:rsid w:val="009A324A"/>
    <w:rsid w:val="009A50E8"/>
    <w:rsid w:val="009A6808"/>
    <w:rsid w:val="009B0F82"/>
    <w:rsid w:val="009B179E"/>
    <w:rsid w:val="009B27CE"/>
    <w:rsid w:val="009B30FE"/>
    <w:rsid w:val="009B64DE"/>
    <w:rsid w:val="009B6EC4"/>
    <w:rsid w:val="009B7746"/>
    <w:rsid w:val="009C1201"/>
    <w:rsid w:val="009C2B2A"/>
    <w:rsid w:val="009C2DD0"/>
    <w:rsid w:val="009C33B0"/>
    <w:rsid w:val="009C3462"/>
    <w:rsid w:val="009C5080"/>
    <w:rsid w:val="009C7B5F"/>
    <w:rsid w:val="009D0378"/>
    <w:rsid w:val="009D194C"/>
    <w:rsid w:val="009D23BD"/>
    <w:rsid w:val="009D52C1"/>
    <w:rsid w:val="009D7101"/>
    <w:rsid w:val="009D722B"/>
    <w:rsid w:val="009D7EE2"/>
    <w:rsid w:val="009E0C62"/>
    <w:rsid w:val="009E1C91"/>
    <w:rsid w:val="009E3591"/>
    <w:rsid w:val="009E3C95"/>
    <w:rsid w:val="009E52DF"/>
    <w:rsid w:val="009E6EE5"/>
    <w:rsid w:val="009E7ECF"/>
    <w:rsid w:val="009F08FC"/>
    <w:rsid w:val="009F26B3"/>
    <w:rsid w:val="009F4325"/>
    <w:rsid w:val="009F557E"/>
    <w:rsid w:val="009F5CB8"/>
    <w:rsid w:val="009F6241"/>
    <w:rsid w:val="009F634D"/>
    <w:rsid w:val="009F788C"/>
    <w:rsid w:val="009F7B7D"/>
    <w:rsid w:val="00A0074F"/>
    <w:rsid w:val="00A01AEC"/>
    <w:rsid w:val="00A02DB2"/>
    <w:rsid w:val="00A0479A"/>
    <w:rsid w:val="00A073A6"/>
    <w:rsid w:val="00A108F9"/>
    <w:rsid w:val="00A1122F"/>
    <w:rsid w:val="00A13854"/>
    <w:rsid w:val="00A16AA2"/>
    <w:rsid w:val="00A175E4"/>
    <w:rsid w:val="00A23A5C"/>
    <w:rsid w:val="00A24531"/>
    <w:rsid w:val="00A24AC7"/>
    <w:rsid w:val="00A25135"/>
    <w:rsid w:val="00A27DB2"/>
    <w:rsid w:val="00A3004B"/>
    <w:rsid w:val="00A3261B"/>
    <w:rsid w:val="00A34E3B"/>
    <w:rsid w:val="00A37D5F"/>
    <w:rsid w:val="00A40341"/>
    <w:rsid w:val="00A40C6F"/>
    <w:rsid w:val="00A42D90"/>
    <w:rsid w:val="00A432E0"/>
    <w:rsid w:val="00A43547"/>
    <w:rsid w:val="00A44443"/>
    <w:rsid w:val="00A4662B"/>
    <w:rsid w:val="00A46EA9"/>
    <w:rsid w:val="00A5075D"/>
    <w:rsid w:val="00A50915"/>
    <w:rsid w:val="00A5206A"/>
    <w:rsid w:val="00A532DA"/>
    <w:rsid w:val="00A60043"/>
    <w:rsid w:val="00A61E60"/>
    <w:rsid w:val="00A66F2B"/>
    <w:rsid w:val="00A70074"/>
    <w:rsid w:val="00A70F04"/>
    <w:rsid w:val="00A71F5C"/>
    <w:rsid w:val="00A721CA"/>
    <w:rsid w:val="00A728F6"/>
    <w:rsid w:val="00A72A77"/>
    <w:rsid w:val="00A73F8B"/>
    <w:rsid w:val="00A75352"/>
    <w:rsid w:val="00A767A3"/>
    <w:rsid w:val="00A80396"/>
    <w:rsid w:val="00A80BA2"/>
    <w:rsid w:val="00A81B41"/>
    <w:rsid w:val="00A81FD9"/>
    <w:rsid w:val="00A826F8"/>
    <w:rsid w:val="00A82845"/>
    <w:rsid w:val="00A831FD"/>
    <w:rsid w:val="00A8381F"/>
    <w:rsid w:val="00A84BE8"/>
    <w:rsid w:val="00A84F44"/>
    <w:rsid w:val="00A85BB3"/>
    <w:rsid w:val="00A864ED"/>
    <w:rsid w:val="00A91CAD"/>
    <w:rsid w:val="00A921C7"/>
    <w:rsid w:val="00A9265F"/>
    <w:rsid w:val="00A9358A"/>
    <w:rsid w:val="00A942D0"/>
    <w:rsid w:val="00A96787"/>
    <w:rsid w:val="00A9701F"/>
    <w:rsid w:val="00AA004A"/>
    <w:rsid w:val="00AA09B3"/>
    <w:rsid w:val="00AA1BEC"/>
    <w:rsid w:val="00AA24DD"/>
    <w:rsid w:val="00AA58E7"/>
    <w:rsid w:val="00AB1004"/>
    <w:rsid w:val="00AB1AB9"/>
    <w:rsid w:val="00AB25A9"/>
    <w:rsid w:val="00AB2CAF"/>
    <w:rsid w:val="00AB43A8"/>
    <w:rsid w:val="00AB5744"/>
    <w:rsid w:val="00AB5E06"/>
    <w:rsid w:val="00AB60E5"/>
    <w:rsid w:val="00AB69DF"/>
    <w:rsid w:val="00AC0852"/>
    <w:rsid w:val="00AC3963"/>
    <w:rsid w:val="00AC44C9"/>
    <w:rsid w:val="00AC7398"/>
    <w:rsid w:val="00AD0355"/>
    <w:rsid w:val="00AD3F05"/>
    <w:rsid w:val="00AD3FBC"/>
    <w:rsid w:val="00AD4E6B"/>
    <w:rsid w:val="00AD5460"/>
    <w:rsid w:val="00AD702E"/>
    <w:rsid w:val="00AE0CDC"/>
    <w:rsid w:val="00AE2048"/>
    <w:rsid w:val="00AE4EDA"/>
    <w:rsid w:val="00AE6195"/>
    <w:rsid w:val="00AE7B97"/>
    <w:rsid w:val="00AF2578"/>
    <w:rsid w:val="00AF2705"/>
    <w:rsid w:val="00AF2A41"/>
    <w:rsid w:val="00AF3E2E"/>
    <w:rsid w:val="00AF4C00"/>
    <w:rsid w:val="00AF55EF"/>
    <w:rsid w:val="00AF58AA"/>
    <w:rsid w:val="00AF6978"/>
    <w:rsid w:val="00B000E3"/>
    <w:rsid w:val="00B00740"/>
    <w:rsid w:val="00B0104A"/>
    <w:rsid w:val="00B020CD"/>
    <w:rsid w:val="00B0374F"/>
    <w:rsid w:val="00B05092"/>
    <w:rsid w:val="00B10B08"/>
    <w:rsid w:val="00B138ED"/>
    <w:rsid w:val="00B13902"/>
    <w:rsid w:val="00B13F15"/>
    <w:rsid w:val="00B14509"/>
    <w:rsid w:val="00B14621"/>
    <w:rsid w:val="00B1546C"/>
    <w:rsid w:val="00B16876"/>
    <w:rsid w:val="00B169CB"/>
    <w:rsid w:val="00B16FF4"/>
    <w:rsid w:val="00B2064F"/>
    <w:rsid w:val="00B23391"/>
    <w:rsid w:val="00B243D6"/>
    <w:rsid w:val="00B247AD"/>
    <w:rsid w:val="00B27409"/>
    <w:rsid w:val="00B30C75"/>
    <w:rsid w:val="00B31329"/>
    <w:rsid w:val="00B31B97"/>
    <w:rsid w:val="00B31C50"/>
    <w:rsid w:val="00B33703"/>
    <w:rsid w:val="00B33A70"/>
    <w:rsid w:val="00B33DE0"/>
    <w:rsid w:val="00B369D6"/>
    <w:rsid w:val="00B36B79"/>
    <w:rsid w:val="00B3760C"/>
    <w:rsid w:val="00B413CC"/>
    <w:rsid w:val="00B42915"/>
    <w:rsid w:val="00B4296E"/>
    <w:rsid w:val="00B44283"/>
    <w:rsid w:val="00B44C1A"/>
    <w:rsid w:val="00B462B2"/>
    <w:rsid w:val="00B466F4"/>
    <w:rsid w:val="00B4731F"/>
    <w:rsid w:val="00B47D1F"/>
    <w:rsid w:val="00B50A77"/>
    <w:rsid w:val="00B52E34"/>
    <w:rsid w:val="00B54A0F"/>
    <w:rsid w:val="00B54BD2"/>
    <w:rsid w:val="00B55522"/>
    <w:rsid w:val="00B56EC9"/>
    <w:rsid w:val="00B57A53"/>
    <w:rsid w:val="00B6121B"/>
    <w:rsid w:val="00B61A5B"/>
    <w:rsid w:val="00B62800"/>
    <w:rsid w:val="00B65012"/>
    <w:rsid w:val="00B6640B"/>
    <w:rsid w:val="00B7758A"/>
    <w:rsid w:val="00B81532"/>
    <w:rsid w:val="00B823D2"/>
    <w:rsid w:val="00B8244C"/>
    <w:rsid w:val="00B84FCC"/>
    <w:rsid w:val="00B8536C"/>
    <w:rsid w:val="00B8651A"/>
    <w:rsid w:val="00B90FDA"/>
    <w:rsid w:val="00B94618"/>
    <w:rsid w:val="00B95135"/>
    <w:rsid w:val="00B9599E"/>
    <w:rsid w:val="00B95B2D"/>
    <w:rsid w:val="00B95F34"/>
    <w:rsid w:val="00B9683D"/>
    <w:rsid w:val="00BA02B5"/>
    <w:rsid w:val="00BA03D3"/>
    <w:rsid w:val="00BA081F"/>
    <w:rsid w:val="00BA48F3"/>
    <w:rsid w:val="00BA665F"/>
    <w:rsid w:val="00BB311B"/>
    <w:rsid w:val="00BB477C"/>
    <w:rsid w:val="00BB5746"/>
    <w:rsid w:val="00BB664A"/>
    <w:rsid w:val="00BB7F43"/>
    <w:rsid w:val="00BC2902"/>
    <w:rsid w:val="00BC6726"/>
    <w:rsid w:val="00BC6B4E"/>
    <w:rsid w:val="00BD0ED6"/>
    <w:rsid w:val="00BD500D"/>
    <w:rsid w:val="00BD6117"/>
    <w:rsid w:val="00BE0367"/>
    <w:rsid w:val="00BE165B"/>
    <w:rsid w:val="00BE23E5"/>
    <w:rsid w:val="00BE25D0"/>
    <w:rsid w:val="00BE2674"/>
    <w:rsid w:val="00BF136B"/>
    <w:rsid w:val="00BF34E6"/>
    <w:rsid w:val="00BF491E"/>
    <w:rsid w:val="00BF7987"/>
    <w:rsid w:val="00C00004"/>
    <w:rsid w:val="00C02344"/>
    <w:rsid w:val="00C02F96"/>
    <w:rsid w:val="00C101A0"/>
    <w:rsid w:val="00C10B53"/>
    <w:rsid w:val="00C116E6"/>
    <w:rsid w:val="00C13B16"/>
    <w:rsid w:val="00C14859"/>
    <w:rsid w:val="00C15635"/>
    <w:rsid w:val="00C15A03"/>
    <w:rsid w:val="00C15C00"/>
    <w:rsid w:val="00C1733A"/>
    <w:rsid w:val="00C20820"/>
    <w:rsid w:val="00C209A9"/>
    <w:rsid w:val="00C23248"/>
    <w:rsid w:val="00C2424B"/>
    <w:rsid w:val="00C269F4"/>
    <w:rsid w:val="00C3308E"/>
    <w:rsid w:val="00C3420C"/>
    <w:rsid w:val="00C37CAB"/>
    <w:rsid w:val="00C408FA"/>
    <w:rsid w:val="00C41582"/>
    <w:rsid w:val="00C4226D"/>
    <w:rsid w:val="00C42FBF"/>
    <w:rsid w:val="00C43C48"/>
    <w:rsid w:val="00C45065"/>
    <w:rsid w:val="00C459DA"/>
    <w:rsid w:val="00C477C5"/>
    <w:rsid w:val="00C5143C"/>
    <w:rsid w:val="00C5338E"/>
    <w:rsid w:val="00C53490"/>
    <w:rsid w:val="00C53B4F"/>
    <w:rsid w:val="00C6178F"/>
    <w:rsid w:val="00C61FF6"/>
    <w:rsid w:val="00C65D8F"/>
    <w:rsid w:val="00C707CB"/>
    <w:rsid w:val="00C712D9"/>
    <w:rsid w:val="00C716D9"/>
    <w:rsid w:val="00C717D0"/>
    <w:rsid w:val="00C71A21"/>
    <w:rsid w:val="00C731A7"/>
    <w:rsid w:val="00C75430"/>
    <w:rsid w:val="00C76223"/>
    <w:rsid w:val="00C76F6A"/>
    <w:rsid w:val="00C7795E"/>
    <w:rsid w:val="00C82B3A"/>
    <w:rsid w:val="00C876E3"/>
    <w:rsid w:val="00C91E66"/>
    <w:rsid w:val="00C9242A"/>
    <w:rsid w:val="00C92C9B"/>
    <w:rsid w:val="00C944F8"/>
    <w:rsid w:val="00C96529"/>
    <w:rsid w:val="00C96D23"/>
    <w:rsid w:val="00C96F94"/>
    <w:rsid w:val="00C97520"/>
    <w:rsid w:val="00C97FC4"/>
    <w:rsid w:val="00CA05E6"/>
    <w:rsid w:val="00CA4334"/>
    <w:rsid w:val="00CA4370"/>
    <w:rsid w:val="00CA4513"/>
    <w:rsid w:val="00CA69BA"/>
    <w:rsid w:val="00CA7666"/>
    <w:rsid w:val="00CB092A"/>
    <w:rsid w:val="00CB0D12"/>
    <w:rsid w:val="00CB0EFF"/>
    <w:rsid w:val="00CB1429"/>
    <w:rsid w:val="00CB31B6"/>
    <w:rsid w:val="00CB3B15"/>
    <w:rsid w:val="00CB5D75"/>
    <w:rsid w:val="00CB623A"/>
    <w:rsid w:val="00CB6C94"/>
    <w:rsid w:val="00CB6ED3"/>
    <w:rsid w:val="00CB73A5"/>
    <w:rsid w:val="00CB7EB2"/>
    <w:rsid w:val="00CC004B"/>
    <w:rsid w:val="00CC11EA"/>
    <w:rsid w:val="00CC12D3"/>
    <w:rsid w:val="00CC13FD"/>
    <w:rsid w:val="00CC1F39"/>
    <w:rsid w:val="00CC26FC"/>
    <w:rsid w:val="00CC2E7D"/>
    <w:rsid w:val="00CC35FF"/>
    <w:rsid w:val="00CC5083"/>
    <w:rsid w:val="00CC7C02"/>
    <w:rsid w:val="00CD02D6"/>
    <w:rsid w:val="00CD217A"/>
    <w:rsid w:val="00CD303F"/>
    <w:rsid w:val="00CD44B2"/>
    <w:rsid w:val="00CD46D3"/>
    <w:rsid w:val="00CD630F"/>
    <w:rsid w:val="00CD750F"/>
    <w:rsid w:val="00CE3BC9"/>
    <w:rsid w:val="00CE527B"/>
    <w:rsid w:val="00CE653D"/>
    <w:rsid w:val="00CE6B43"/>
    <w:rsid w:val="00CE706D"/>
    <w:rsid w:val="00CE7129"/>
    <w:rsid w:val="00CE7C02"/>
    <w:rsid w:val="00CF06E0"/>
    <w:rsid w:val="00D02807"/>
    <w:rsid w:val="00D05D20"/>
    <w:rsid w:val="00D06D7E"/>
    <w:rsid w:val="00D116E5"/>
    <w:rsid w:val="00D130AF"/>
    <w:rsid w:val="00D142AA"/>
    <w:rsid w:val="00D14769"/>
    <w:rsid w:val="00D20565"/>
    <w:rsid w:val="00D20FAD"/>
    <w:rsid w:val="00D230EE"/>
    <w:rsid w:val="00D23C80"/>
    <w:rsid w:val="00D2536A"/>
    <w:rsid w:val="00D25C5C"/>
    <w:rsid w:val="00D26B05"/>
    <w:rsid w:val="00D277D0"/>
    <w:rsid w:val="00D3137B"/>
    <w:rsid w:val="00D317D9"/>
    <w:rsid w:val="00D31D37"/>
    <w:rsid w:val="00D34213"/>
    <w:rsid w:val="00D4092A"/>
    <w:rsid w:val="00D41248"/>
    <w:rsid w:val="00D41840"/>
    <w:rsid w:val="00D42154"/>
    <w:rsid w:val="00D44B1F"/>
    <w:rsid w:val="00D44D1F"/>
    <w:rsid w:val="00D45991"/>
    <w:rsid w:val="00D45A78"/>
    <w:rsid w:val="00D46D1A"/>
    <w:rsid w:val="00D47031"/>
    <w:rsid w:val="00D47AC8"/>
    <w:rsid w:val="00D47F57"/>
    <w:rsid w:val="00D50994"/>
    <w:rsid w:val="00D52BDA"/>
    <w:rsid w:val="00D5433A"/>
    <w:rsid w:val="00D55CB3"/>
    <w:rsid w:val="00D574B7"/>
    <w:rsid w:val="00D57DFE"/>
    <w:rsid w:val="00D612BB"/>
    <w:rsid w:val="00D61760"/>
    <w:rsid w:val="00D65BB4"/>
    <w:rsid w:val="00D66918"/>
    <w:rsid w:val="00D669C0"/>
    <w:rsid w:val="00D66AA6"/>
    <w:rsid w:val="00D67220"/>
    <w:rsid w:val="00D67CA7"/>
    <w:rsid w:val="00D70E67"/>
    <w:rsid w:val="00D7160C"/>
    <w:rsid w:val="00D728B0"/>
    <w:rsid w:val="00D73E80"/>
    <w:rsid w:val="00D741CC"/>
    <w:rsid w:val="00D74D9B"/>
    <w:rsid w:val="00D7650B"/>
    <w:rsid w:val="00D765F2"/>
    <w:rsid w:val="00D778B1"/>
    <w:rsid w:val="00D80070"/>
    <w:rsid w:val="00D800FE"/>
    <w:rsid w:val="00D80301"/>
    <w:rsid w:val="00D809DF"/>
    <w:rsid w:val="00D80E34"/>
    <w:rsid w:val="00D814DE"/>
    <w:rsid w:val="00D816D7"/>
    <w:rsid w:val="00D81998"/>
    <w:rsid w:val="00D81C7E"/>
    <w:rsid w:val="00D81ECF"/>
    <w:rsid w:val="00D8245F"/>
    <w:rsid w:val="00D84277"/>
    <w:rsid w:val="00D90705"/>
    <w:rsid w:val="00D92727"/>
    <w:rsid w:val="00D929E9"/>
    <w:rsid w:val="00D92A3D"/>
    <w:rsid w:val="00D9318A"/>
    <w:rsid w:val="00D93A99"/>
    <w:rsid w:val="00D94256"/>
    <w:rsid w:val="00D97A30"/>
    <w:rsid w:val="00D97C88"/>
    <w:rsid w:val="00DA25DB"/>
    <w:rsid w:val="00DA3398"/>
    <w:rsid w:val="00DA6CB1"/>
    <w:rsid w:val="00DB07ED"/>
    <w:rsid w:val="00DB1334"/>
    <w:rsid w:val="00DB1540"/>
    <w:rsid w:val="00DB3905"/>
    <w:rsid w:val="00DB47D5"/>
    <w:rsid w:val="00DB4854"/>
    <w:rsid w:val="00DB5205"/>
    <w:rsid w:val="00DB5E5C"/>
    <w:rsid w:val="00DB6B5B"/>
    <w:rsid w:val="00DB7A46"/>
    <w:rsid w:val="00DC00D2"/>
    <w:rsid w:val="00DC174D"/>
    <w:rsid w:val="00DC1F26"/>
    <w:rsid w:val="00DC2130"/>
    <w:rsid w:val="00DC24E4"/>
    <w:rsid w:val="00DC2510"/>
    <w:rsid w:val="00DC2F47"/>
    <w:rsid w:val="00DC3AB0"/>
    <w:rsid w:val="00DC43A7"/>
    <w:rsid w:val="00DC76BC"/>
    <w:rsid w:val="00DC76C9"/>
    <w:rsid w:val="00DD1213"/>
    <w:rsid w:val="00DD171A"/>
    <w:rsid w:val="00DD190E"/>
    <w:rsid w:val="00DD7C0B"/>
    <w:rsid w:val="00DE1559"/>
    <w:rsid w:val="00DE3FB2"/>
    <w:rsid w:val="00DE4A5E"/>
    <w:rsid w:val="00DE6947"/>
    <w:rsid w:val="00DE7A50"/>
    <w:rsid w:val="00DF029D"/>
    <w:rsid w:val="00DF0574"/>
    <w:rsid w:val="00DF07FF"/>
    <w:rsid w:val="00DF25BF"/>
    <w:rsid w:val="00DF5DE7"/>
    <w:rsid w:val="00DF7B4E"/>
    <w:rsid w:val="00E00EEB"/>
    <w:rsid w:val="00E0209C"/>
    <w:rsid w:val="00E036D4"/>
    <w:rsid w:val="00E037E3"/>
    <w:rsid w:val="00E0415B"/>
    <w:rsid w:val="00E04D64"/>
    <w:rsid w:val="00E05840"/>
    <w:rsid w:val="00E07753"/>
    <w:rsid w:val="00E079B2"/>
    <w:rsid w:val="00E107BF"/>
    <w:rsid w:val="00E15823"/>
    <w:rsid w:val="00E20141"/>
    <w:rsid w:val="00E22783"/>
    <w:rsid w:val="00E24C76"/>
    <w:rsid w:val="00E25005"/>
    <w:rsid w:val="00E25465"/>
    <w:rsid w:val="00E25BC2"/>
    <w:rsid w:val="00E25C4E"/>
    <w:rsid w:val="00E266D5"/>
    <w:rsid w:val="00E275AA"/>
    <w:rsid w:val="00E3093C"/>
    <w:rsid w:val="00E309B6"/>
    <w:rsid w:val="00E31728"/>
    <w:rsid w:val="00E3225D"/>
    <w:rsid w:val="00E32D42"/>
    <w:rsid w:val="00E33E11"/>
    <w:rsid w:val="00E34280"/>
    <w:rsid w:val="00E3620A"/>
    <w:rsid w:val="00E3712C"/>
    <w:rsid w:val="00E37FEA"/>
    <w:rsid w:val="00E41918"/>
    <w:rsid w:val="00E46B82"/>
    <w:rsid w:val="00E46EBD"/>
    <w:rsid w:val="00E47C63"/>
    <w:rsid w:val="00E50C99"/>
    <w:rsid w:val="00E514B7"/>
    <w:rsid w:val="00E520E8"/>
    <w:rsid w:val="00E5231C"/>
    <w:rsid w:val="00E536E0"/>
    <w:rsid w:val="00E55694"/>
    <w:rsid w:val="00E56AC1"/>
    <w:rsid w:val="00E575F2"/>
    <w:rsid w:val="00E6277C"/>
    <w:rsid w:val="00E629C9"/>
    <w:rsid w:val="00E6357A"/>
    <w:rsid w:val="00E637A4"/>
    <w:rsid w:val="00E65DF8"/>
    <w:rsid w:val="00E66CAD"/>
    <w:rsid w:val="00E7166D"/>
    <w:rsid w:val="00E740D3"/>
    <w:rsid w:val="00E74693"/>
    <w:rsid w:val="00E753AD"/>
    <w:rsid w:val="00E753B1"/>
    <w:rsid w:val="00E76272"/>
    <w:rsid w:val="00E772F9"/>
    <w:rsid w:val="00E7750D"/>
    <w:rsid w:val="00E77C71"/>
    <w:rsid w:val="00E81A7A"/>
    <w:rsid w:val="00E82C7B"/>
    <w:rsid w:val="00E82D5C"/>
    <w:rsid w:val="00E846F3"/>
    <w:rsid w:val="00E86C33"/>
    <w:rsid w:val="00E8707F"/>
    <w:rsid w:val="00E90240"/>
    <w:rsid w:val="00E913BE"/>
    <w:rsid w:val="00E944E0"/>
    <w:rsid w:val="00E94C74"/>
    <w:rsid w:val="00E9592A"/>
    <w:rsid w:val="00E95B32"/>
    <w:rsid w:val="00E96C74"/>
    <w:rsid w:val="00E97D09"/>
    <w:rsid w:val="00E97DA6"/>
    <w:rsid w:val="00EA1072"/>
    <w:rsid w:val="00EA1A95"/>
    <w:rsid w:val="00EA1FC5"/>
    <w:rsid w:val="00EA2B50"/>
    <w:rsid w:val="00EA2E75"/>
    <w:rsid w:val="00EA4141"/>
    <w:rsid w:val="00EA70F3"/>
    <w:rsid w:val="00EA779D"/>
    <w:rsid w:val="00EB0617"/>
    <w:rsid w:val="00EB1050"/>
    <w:rsid w:val="00EB21B2"/>
    <w:rsid w:val="00EB2FBE"/>
    <w:rsid w:val="00EB45A6"/>
    <w:rsid w:val="00EB466E"/>
    <w:rsid w:val="00EB4E23"/>
    <w:rsid w:val="00EB63FF"/>
    <w:rsid w:val="00EB79AA"/>
    <w:rsid w:val="00EC0130"/>
    <w:rsid w:val="00EC0CF4"/>
    <w:rsid w:val="00EC2542"/>
    <w:rsid w:val="00EC3759"/>
    <w:rsid w:val="00EC3BFA"/>
    <w:rsid w:val="00EC415E"/>
    <w:rsid w:val="00EC4B91"/>
    <w:rsid w:val="00EC4ED5"/>
    <w:rsid w:val="00ED0369"/>
    <w:rsid w:val="00ED1388"/>
    <w:rsid w:val="00ED1631"/>
    <w:rsid w:val="00ED3798"/>
    <w:rsid w:val="00ED5330"/>
    <w:rsid w:val="00ED63C8"/>
    <w:rsid w:val="00ED7580"/>
    <w:rsid w:val="00ED7F6B"/>
    <w:rsid w:val="00EE1848"/>
    <w:rsid w:val="00EE55F1"/>
    <w:rsid w:val="00EE56F3"/>
    <w:rsid w:val="00EE5A20"/>
    <w:rsid w:val="00EE624C"/>
    <w:rsid w:val="00EE77CC"/>
    <w:rsid w:val="00EE7A29"/>
    <w:rsid w:val="00EF0C70"/>
    <w:rsid w:val="00EF0EEC"/>
    <w:rsid w:val="00EF10F8"/>
    <w:rsid w:val="00EF19E7"/>
    <w:rsid w:val="00EF378D"/>
    <w:rsid w:val="00EF4032"/>
    <w:rsid w:val="00EF46E2"/>
    <w:rsid w:val="00EF5254"/>
    <w:rsid w:val="00EF6E10"/>
    <w:rsid w:val="00EF7C37"/>
    <w:rsid w:val="00F00C05"/>
    <w:rsid w:val="00F00E84"/>
    <w:rsid w:val="00F019CD"/>
    <w:rsid w:val="00F062C6"/>
    <w:rsid w:val="00F06832"/>
    <w:rsid w:val="00F07FCD"/>
    <w:rsid w:val="00F10A19"/>
    <w:rsid w:val="00F117FF"/>
    <w:rsid w:val="00F13DCC"/>
    <w:rsid w:val="00F163DF"/>
    <w:rsid w:val="00F16767"/>
    <w:rsid w:val="00F17C14"/>
    <w:rsid w:val="00F2041E"/>
    <w:rsid w:val="00F220B4"/>
    <w:rsid w:val="00F2279F"/>
    <w:rsid w:val="00F22865"/>
    <w:rsid w:val="00F23924"/>
    <w:rsid w:val="00F2411B"/>
    <w:rsid w:val="00F2477C"/>
    <w:rsid w:val="00F25871"/>
    <w:rsid w:val="00F26093"/>
    <w:rsid w:val="00F31270"/>
    <w:rsid w:val="00F31DD9"/>
    <w:rsid w:val="00F3270E"/>
    <w:rsid w:val="00F33F5B"/>
    <w:rsid w:val="00F35237"/>
    <w:rsid w:val="00F3563B"/>
    <w:rsid w:val="00F363BB"/>
    <w:rsid w:val="00F36D17"/>
    <w:rsid w:val="00F377BD"/>
    <w:rsid w:val="00F37AF0"/>
    <w:rsid w:val="00F409C1"/>
    <w:rsid w:val="00F41D07"/>
    <w:rsid w:val="00F4298D"/>
    <w:rsid w:val="00F43376"/>
    <w:rsid w:val="00F43B37"/>
    <w:rsid w:val="00F43EDE"/>
    <w:rsid w:val="00F46630"/>
    <w:rsid w:val="00F466BF"/>
    <w:rsid w:val="00F46E31"/>
    <w:rsid w:val="00F518E4"/>
    <w:rsid w:val="00F51ACB"/>
    <w:rsid w:val="00F5445A"/>
    <w:rsid w:val="00F5495B"/>
    <w:rsid w:val="00F56DAC"/>
    <w:rsid w:val="00F56E0C"/>
    <w:rsid w:val="00F57761"/>
    <w:rsid w:val="00F57C17"/>
    <w:rsid w:val="00F605B8"/>
    <w:rsid w:val="00F60C90"/>
    <w:rsid w:val="00F61CC9"/>
    <w:rsid w:val="00F61D7D"/>
    <w:rsid w:val="00F628EA"/>
    <w:rsid w:val="00F636B5"/>
    <w:rsid w:val="00F6409B"/>
    <w:rsid w:val="00F647B7"/>
    <w:rsid w:val="00F648A2"/>
    <w:rsid w:val="00F648F2"/>
    <w:rsid w:val="00F65ED8"/>
    <w:rsid w:val="00F66356"/>
    <w:rsid w:val="00F719EC"/>
    <w:rsid w:val="00F729F3"/>
    <w:rsid w:val="00F73229"/>
    <w:rsid w:val="00F73441"/>
    <w:rsid w:val="00F743AF"/>
    <w:rsid w:val="00F749E2"/>
    <w:rsid w:val="00F768C5"/>
    <w:rsid w:val="00F8108D"/>
    <w:rsid w:val="00F83DDF"/>
    <w:rsid w:val="00F84338"/>
    <w:rsid w:val="00F84C57"/>
    <w:rsid w:val="00F855BE"/>
    <w:rsid w:val="00F870EB"/>
    <w:rsid w:val="00F87114"/>
    <w:rsid w:val="00F87A4C"/>
    <w:rsid w:val="00F87FDB"/>
    <w:rsid w:val="00F92BF4"/>
    <w:rsid w:val="00F943C7"/>
    <w:rsid w:val="00F951EA"/>
    <w:rsid w:val="00F9554E"/>
    <w:rsid w:val="00F95BA2"/>
    <w:rsid w:val="00F96CA3"/>
    <w:rsid w:val="00F975B2"/>
    <w:rsid w:val="00FA3ABE"/>
    <w:rsid w:val="00FA45F1"/>
    <w:rsid w:val="00FA4B94"/>
    <w:rsid w:val="00FA579E"/>
    <w:rsid w:val="00FA592C"/>
    <w:rsid w:val="00FA5CDD"/>
    <w:rsid w:val="00FA68ED"/>
    <w:rsid w:val="00FA7F1A"/>
    <w:rsid w:val="00FA7F6A"/>
    <w:rsid w:val="00FB12F2"/>
    <w:rsid w:val="00FB17CF"/>
    <w:rsid w:val="00FB4C9B"/>
    <w:rsid w:val="00FB5086"/>
    <w:rsid w:val="00FB5DCC"/>
    <w:rsid w:val="00FB79A5"/>
    <w:rsid w:val="00FC0967"/>
    <w:rsid w:val="00FC1CE3"/>
    <w:rsid w:val="00FC2350"/>
    <w:rsid w:val="00FC2825"/>
    <w:rsid w:val="00FC58FC"/>
    <w:rsid w:val="00FC76E6"/>
    <w:rsid w:val="00FD1501"/>
    <w:rsid w:val="00FD150C"/>
    <w:rsid w:val="00FD775E"/>
    <w:rsid w:val="00FE05D6"/>
    <w:rsid w:val="00FE1076"/>
    <w:rsid w:val="00FE18B9"/>
    <w:rsid w:val="00FE20BB"/>
    <w:rsid w:val="00FE2470"/>
    <w:rsid w:val="00FE4936"/>
    <w:rsid w:val="00FE5607"/>
    <w:rsid w:val="00FE69D8"/>
    <w:rsid w:val="00FE7FD9"/>
    <w:rsid w:val="00FF02C0"/>
    <w:rsid w:val="00FF0C38"/>
    <w:rsid w:val="00FF1F8A"/>
    <w:rsid w:val="00FF2F6F"/>
    <w:rsid w:val="00FF3736"/>
    <w:rsid w:val="00FF494A"/>
    <w:rsid w:val="00FF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65C1"/>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7750D"/>
    <w:rPr>
      <w:color w:val="605E5C"/>
      <w:shd w:val="clear" w:color="auto" w:fill="E1DFDD"/>
    </w:rPr>
  </w:style>
  <w:style w:type="character" w:customStyle="1" w:styleId="dieuCharChar">
    <w:name w:val="dieu Char Char"/>
    <w:rsid w:val="00644BD8"/>
    <w:rPr>
      <w:b/>
      <w:color w:val="0000FF"/>
      <w:sz w:val="26"/>
      <w:szCs w:val="24"/>
      <w:lang w:val="en-US" w:eastAsia="en-US" w:bidi="ar-SA"/>
    </w:rPr>
  </w:style>
  <w:style w:type="character" w:styleId="CommentReference">
    <w:name w:val="annotation reference"/>
    <w:basedOn w:val="DefaultParagraphFont"/>
    <w:uiPriority w:val="99"/>
    <w:semiHidden/>
    <w:unhideWhenUsed/>
    <w:rsid w:val="005312F6"/>
    <w:rPr>
      <w:sz w:val="16"/>
      <w:szCs w:val="16"/>
    </w:rPr>
  </w:style>
  <w:style w:type="paragraph" w:styleId="CommentText">
    <w:name w:val="annotation text"/>
    <w:basedOn w:val="Normal"/>
    <w:link w:val="CommentTextChar"/>
    <w:uiPriority w:val="99"/>
    <w:semiHidden/>
    <w:unhideWhenUsed/>
    <w:rsid w:val="005312F6"/>
    <w:pPr>
      <w:spacing w:line="240" w:lineRule="auto"/>
    </w:pPr>
    <w:rPr>
      <w:sz w:val="20"/>
      <w:szCs w:val="20"/>
    </w:rPr>
  </w:style>
  <w:style w:type="character" w:customStyle="1" w:styleId="CommentTextChar">
    <w:name w:val="Comment Text Char"/>
    <w:basedOn w:val="DefaultParagraphFont"/>
    <w:link w:val="CommentText"/>
    <w:uiPriority w:val="99"/>
    <w:semiHidden/>
    <w:rsid w:val="005312F6"/>
    <w:rPr>
      <w:sz w:val="20"/>
      <w:szCs w:val="20"/>
    </w:rPr>
  </w:style>
  <w:style w:type="paragraph" w:styleId="CommentSubject">
    <w:name w:val="annotation subject"/>
    <w:basedOn w:val="CommentText"/>
    <w:next w:val="CommentText"/>
    <w:link w:val="CommentSubjectChar"/>
    <w:uiPriority w:val="99"/>
    <w:semiHidden/>
    <w:unhideWhenUsed/>
    <w:rsid w:val="005312F6"/>
    <w:rPr>
      <w:b/>
      <w:bCs/>
    </w:rPr>
  </w:style>
  <w:style w:type="character" w:customStyle="1" w:styleId="CommentSubjectChar">
    <w:name w:val="Comment Subject Char"/>
    <w:basedOn w:val="CommentTextChar"/>
    <w:link w:val="CommentSubject"/>
    <w:uiPriority w:val="99"/>
    <w:semiHidden/>
    <w:rsid w:val="005312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559">
      <w:bodyDiv w:val="1"/>
      <w:marLeft w:val="0"/>
      <w:marRight w:val="0"/>
      <w:marTop w:val="0"/>
      <w:marBottom w:val="0"/>
      <w:divBdr>
        <w:top w:val="none" w:sz="0" w:space="0" w:color="auto"/>
        <w:left w:val="none" w:sz="0" w:space="0" w:color="auto"/>
        <w:bottom w:val="none" w:sz="0" w:space="0" w:color="auto"/>
        <w:right w:val="none" w:sz="0" w:space="0" w:color="auto"/>
      </w:divBdr>
    </w:div>
    <w:div w:id="22899718">
      <w:bodyDiv w:val="1"/>
      <w:marLeft w:val="0"/>
      <w:marRight w:val="0"/>
      <w:marTop w:val="0"/>
      <w:marBottom w:val="0"/>
      <w:divBdr>
        <w:top w:val="none" w:sz="0" w:space="0" w:color="auto"/>
        <w:left w:val="none" w:sz="0" w:space="0" w:color="auto"/>
        <w:bottom w:val="none" w:sz="0" w:space="0" w:color="auto"/>
        <w:right w:val="none" w:sz="0" w:space="0" w:color="auto"/>
      </w:divBdr>
    </w:div>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37510474">
      <w:bodyDiv w:val="1"/>
      <w:marLeft w:val="0"/>
      <w:marRight w:val="0"/>
      <w:marTop w:val="0"/>
      <w:marBottom w:val="0"/>
      <w:divBdr>
        <w:top w:val="none" w:sz="0" w:space="0" w:color="auto"/>
        <w:left w:val="none" w:sz="0" w:space="0" w:color="auto"/>
        <w:bottom w:val="none" w:sz="0" w:space="0" w:color="auto"/>
        <w:right w:val="none" w:sz="0" w:space="0" w:color="auto"/>
      </w:divBdr>
    </w:div>
    <w:div w:id="65808334">
      <w:bodyDiv w:val="1"/>
      <w:marLeft w:val="0"/>
      <w:marRight w:val="0"/>
      <w:marTop w:val="0"/>
      <w:marBottom w:val="0"/>
      <w:divBdr>
        <w:top w:val="none" w:sz="0" w:space="0" w:color="auto"/>
        <w:left w:val="none" w:sz="0" w:space="0" w:color="auto"/>
        <w:bottom w:val="none" w:sz="0" w:space="0" w:color="auto"/>
        <w:right w:val="none" w:sz="0" w:space="0" w:color="auto"/>
      </w:divBdr>
    </w:div>
    <w:div w:id="74939865">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9995471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38424535">
      <w:bodyDiv w:val="1"/>
      <w:marLeft w:val="0"/>
      <w:marRight w:val="0"/>
      <w:marTop w:val="0"/>
      <w:marBottom w:val="0"/>
      <w:divBdr>
        <w:top w:val="none" w:sz="0" w:space="0" w:color="auto"/>
        <w:left w:val="none" w:sz="0" w:space="0" w:color="auto"/>
        <w:bottom w:val="none" w:sz="0" w:space="0" w:color="auto"/>
        <w:right w:val="none" w:sz="0" w:space="0" w:color="auto"/>
      </w:divBdr>
    </w:div>
    <w:div w:id="142889240">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158230101">
      <w:bodyDiv w:val="1"/>
      <w:marLeft w:val="0"/>
      <w:marRight w:val="0"/>
      <w:marTop w:val="0"/>
      <w:marBottom w:val="0"/>
      <w:divBdr>
        <w:top w:val="none" w:sz="0" w:space="0" w:color="auto"/>
        <w:left w:val="none" w:sz="0" w:space="0" w:color="auto"/>
        <w:bottom w:val="none" w:sz="0" w:space="0" w:color="auto"/>
        <w:right w:val="none" w:sz="0" w:space="0" w:color="auto"/>
      </w:divBdr>
    </w:div>
    <w:div w:id="169682663">
      <w:bodyDiv w:val="1"/>
      <w:marLeft w:val="0"/>
      <w:marRight w:val="0"/>
      <w:marTop w:val="0"/>
      <w:marBottom w:val="0"/>
      <w:divBdr>
        <w:top w:val="none" w:sz="0" w:space="0" w:color="auto"/>
        <w:left w:val="none" w:sz="0" w:space="0" w:color="auto"/>
        <w:bottom w:val="none" w:sz="0" w:space="0" w:color="auto"/>
        <w:right w:val="none" w:sz="0" w:space="0" w:color="auto"/>
      </w:divBdr>
    </w:div>
    <w:div w:id="174350284">
      <w:bodyDiv w:val="1"/>
      <w:marLeft w:val="0"/>
      <w:marRight w:val="0"/>
      <w:marTop w:val="0"/>
      <w:marBottom w:val="0"/>
      <w:divBdr>
        <w:top w:val="none" w:sz="0" w:space="0" w:color="auto"/>
        <w:left w:val="none" w:sz="0" w:space="0" w:color="auto"/>
        <w:bottom w:val="none" w:sz="0" w:space="0" w:color="auto"/>
        <w:right w:val="none" w:sz="0" w:space="0" w:color="auto"/>
      </w:divBdr>
    </w:div>
    <w:div w:id="177238306">
      <w:bodyDiv w:val="1"/>
      <w:marLeft w:val="0"/>
      <w:marRight w:val="0"/>
      <w:marTop w:val="0"/>
      <w:marBottom w:val="0"/>
      <w:divBdr>
        <w:top w:val="none" w:sz="0" w:space="0" w:color="auto"/>
        <w:left w:val="none" w:sz="0" w:space="0" w:color="auto"/>
        <w:bottom w:val="none" w:sz="0" w:space="0" w:color="auto"/>
        <w:right w:val="none" w:sz="0" w:space="0" w:color="auto"/>
      </w:divBdr>
    </w:div>
    <w:div w:id="218440094">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75392236">
      <w:bodyDiv w:val="1"/>
      <w:marLeft w:val="0"/>
      <w:marRight w:val="0"/>
      <w:marTop w:val="0"/>
      <w:marBottom w:val="0"/>
      <w:divBdr>
        <w:top w:val="none" w:sz="0" w:space="0" w:color="auto"/>
        <w:left w:val="none" w:sz="0" w:space="0" w:color="auto"/>
        <w:bottom w:val="none" w:sz="0" w:space="0" w:color="auto"/>
        <w:right w:val="none" w:sz="0" w:space="0" w:color="auto"/>
      </w:divBdr>
    </w:div>
    <w:div w:id="386295159">
      <w:bodyDiv w:val="1"/>
      <w:marLeft w:val="0"/>
      <w:marRight w:val="0"/>
      <w:marTop w:val="0"/>
      <w:marBottom w:val="0"/>
      <w:divBdr>
        <w:top w:val="none" w:sz="0" w:space="0" w:color="auto"/>
        <w:left w:val="none" w:sz="0" w:space="0" w:color="auto"/>
        <w:bottom w:val="none" w:sz="0" w:space="0" w:color="auto"/>
        <w:right w:val="none" w:sz="0" w:space="0" w:color="auto"/>
      </w:divBdr>
    </w:div>
    <w:div w:id="391776041">
      <w:bodyDiv w:val="1"/>
      <w:marLeft w:val="0"/>
      <w:marRight w:val="0"/>
      <w:marTop w:val="0"/>
      <w:marBottom w:val="0"/>
      <w:divBdr>
        <w:top w:val="none" w:sz="0" w:space="0" w:color="auto"/>
        <w:left w:val="none" w:sz="0" w:space="0" w:color="auto"/>
        <w:bottom w:val="none" w:sz="0" w:space="0" w:color="auto"/>
        <w:right w:val="none" w:sz="0" w:space="0" w:color="auto"/>
      </w:divBdr>
    </w:div>
    <w:div w:id="417674349">
      <w:bodyDiv w:val="1"/>
      <w:marLeft w:val="0"/>
      <w:marRight w:val="0"/>
      <w:marTop w:val="0"/>
      <w:marBottom w:val="0"/>
      <w:divBdr>
        <w:top w:val="none" w:sz="0" w:space="0" w:color="auto"/>
        <w:left w:val="none" w:sz="0" w:space="0" w:color="auto"/>
        <w:bottom w:val="none" w:sz="0" w:space="0" w:color="auto"/>
        <w:right w:val="none" w:sz="0" w:space="0" w:color="auto"/>
      </w:divBdr>
    </w:div>
    <w:div w:id="444083079">
      <w:bodyDiv w:val="1"/>
      <w:marLeft w:val="0"/>
      <w:marRight w:val="0"/>
      <w:marTop w:val="0"/>
      <w:marBottom w:val="0"/>
      <w:divBdr>
        <w:top w:val="none" w:sz="0" w:space="0" w:color="auto"/>
        <w:left w:val="none" w:sz="0" w:space="0" w:color="auto"/>
        <w:bottom w:val="none" w:sz="0" w:space="0" w:color="auto"/>
        <w:right w:val="none" w:sz="0" w:space="0" w:color="auto"/>
      </w:divBdr>
      <w:divsChild>
        <w:div w:id="1145007747">
          <w:marLeft w:val="0"/>
          <w:marRight w:val="0"/>
          <w:marTop w:val="0"/>
          <w:marBottom w:val="0"/>
          <w:divBdr>
            <w:top w:val="none" w:sz="0" w:space="0" w:color="auto"/>
            <w:left w:val="none" w:sz="0" w:space="0" w:color="auto"/>
            <w:bottom w:val="none" w:sz="0" w:space="0" w:color="auto"/>
            <w:right w:val="none" w:sz="0" w:space="0" w:color="auto"/>
          </w:divBdr>
          <w:divsChild>
            <w:div w:id="743562">
              <w:marLeft w:val="0"/>
              <w:marRight w:val="0"/>
              <w:marTop w:val="0"/>
              <w:marBottom w:val="0"/>
              <w:divBdr>
                <w:top w:val="none" w:sz="0" w:space="0" w:color="auto"/>
                <w:left w:val="none" w:sz="0" w:space="0" w:color="auto"/>
                <w:bottom w:val="none" w:sz="0" w:space="0" w:color="auto"/>
                <w:right w:val="none" w:sz="0" w:space="0" w:color="auto"/>
              </w:divBdr>
              <w:divsChild>
                <w:div w:id="947547145">
                  <w:marLeft w:val="0"/>
                  <w:marRight w:val="0"/>
                  <w:marTop w:val="0"/>
                  <w:marBottom w:val="0"/>
                  <w:divBdr>
                    <w:top w:val="none" w:sz="0" w:space="0" w:color="auto"/>
                    <w:left w:val="none" w:sz="0" w:space="0" w:color="auto"/>
                    <w:bottom w:val="none" w:sz="0" w:space="0" w:color="auto"/>
                    <w:right w:val="none" w:sz="0" w:space="0" w:color="auto"/>
                  </w:divBdr>
                  <w:divsChild>
                    <w:div w:id="127557727">
                      <w:marLeft w:val="0"/>
                      <w:marRight w:val="0"/>
                      <w:marTop w:val="0"/>
                      <w:marBottom w:val="0"/>
                      <w:divBdr>
                        <w:top w:val="none" w:sz="0" w:space="0" w:color="auto"/>
                        <w:left w:val="none" w:sz="0" w:space="0" w:color="auto"/>
                        <w:bottom w:val="none" w:sz="0" w:space="0" w:color="auto"/>
                        <w:right w:val="none" w:sz="0" w:space="0" w:color="auto"/>
                      </w:divBdr>
                      <w:divsChild>
                        <w:div w:id="2065368061">
                          <w:marLeft w:val="0"/>
                          <w:marRight w:val="0"/>
                          <w:marTop w:val="0"/>
                          <w:marBottom w:val="0"/>
                          <w:divBdr>
                            <w:top w:val="none" w:sz="0" w:space="0" w:color="auto"/>
                            <w:left w:val="none" w:sz="0" w:space="0" w:color="auto"/>
                            <w:bottom w:val="none" w:sz="0" w:space="0" w:color="auto"/>
                            <w:right w:val="none" w:sz="0" w:space="0" w:color="auto"/>
                          </w:divBdr>
                          <w:divsChild>
                            <w:div w:id="1013604565">
                              <w:marLeft w:val="0"/>
                              <w:marRight w:val="0"/>
                              <w:marTop w:val="0"/>
                              <w:marBottom w:val="0"/>
                              <w:divBdr>
                                <w:top w:val="none" w:sz="0" w:space="0" w:color="auto"/>
                                <w:left w:val="none" w:sz="0" w:space="0" w:color="auto"/>
                                <w:bottom w:val="none" w:sz="0" w:space="0" w:color="auto"/>
                                <w:right w:val="none" w:sz="0" w:space="0" w:color="auto"/>
                              </w:divBdr>
                              <w:divsChild>
                                <w:div w:id="566066603">
                                  <w:marLeft w:val="0"/>
                                  <w:marRight w:val="0"/>
                                  <w:marTop w:val="0"/>
                                  <w:marBottom w:val="0"/>
                                  <w:divBdr>
                                    <w:top w:val="none" w:sz="0" w:space="0" w:color="auto"/>
                                    <w:left w:val="none" w:sz="0" w:space="0" w:color="auto"/>
                                    <w:bottom w:val="none" w:sz="0" w:space="0" w:color="auto"/>
                                    <w:right w:val="none" w:sz="0" w:space="0" w:color="auto"/>
                                  </w:divBdr>
                                  <w:divsChild>
                                    <w:div w:id="667484654">
                                      <w:marLeft w:val="0"/>
                                      <w:marRight w:val="0"/>
                                      <w:marTop w:val="0"/>
                                      <w:marBottom w:val="0"/>
                                      <w:divBdr>
                                        <w:top w:val="none" w:sz="0" w:space="0" w:color="auto"/>
                                        <w:left w:val="none" w:sz="0" w:space="0" w:color="auto"/>
                                        <w:bottom w:val="none" w:sz="0" w:space="0" w:color="auto"/>
                                        <w:right w:val="none" w:sz="0" w:space="0" w:color="auto"/>
                                      </w:divBdr>
                                      <w:divsChild>
                                        <w:div w:id="16627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7253">
                  <w:marLeft w:val="0"/>
                  <w:marRight w:val="0"/>
                  <w:marTop w:val="0"/>
                  <w:marBottom w:val="0"/>
                  <w:divBdr>
                    <w:top w:val="none" w:sz="0" w:space="0" w:color="auto"/>
                    <w:left w:val="none" w:sz="0" w:space="0" w:color="auto"/>
                    <w:bottom w:val="none" w:sz="0" w:space="0" w:color="auto"/>
                    <w:right w:val="none" w:sz="0" w:space="0" w:color="auto"/>
                  </w:divBdr>
                  <w:divsChild>
                    <w:div w:id="566722458">
                      <w:marLeft w:val="0"/>
                      <w:marRight w:val="0"/>
                      <w:marTop w:val="0"/>
                      <w:marBottom w:val="0"/>
                      <w:divBdr>
                        <w:top w:val="none" w:sz="0" w:space="0" w:color="auto"/>
                        <w:left w:val="none" w:sz="0" w:space="0" w:color="auto"/>
                        <w:bottom w:val="none" w:sz="0" w:space="0" w:color="auto"/>
                        <w:right w:val="none" w:sz="0" w:space="0" w:color="auto"/>
                      </w:divBdr>
                      <w:divsChild>
                        <w:div w:id="91323708">
                          <w:marLeft w:val="0"/>
                          <w:marRight w:val="0"/>
                          <w:marTop w:val="0"/>
                          <w:marBottom w:val="0"/>
                          <w:divBdr>
                            <w:top w:val="none" w:sz="0" w:space="0" w:color="auto"/>
                            <w:left w:val="none" w:sz="0" w:space="0" w:color="auto"/>
                            <w:bottom w:val="none" w:sz="0" w:space="0" w:color="auto"/>
                            <w:right w:val="none" w:sz="0" w:space="0" w:color="auto"/>
                          </w:divBdr>
                          <w:divsChild>
                            <w:div w:id="2043431724">
                              <w:marLeft w:val="30"/>
                              <w:marRight w:val="30"/>
                              <w:marTop w:val="0"/>
                              <w:marBottom w:val="30"/>
                              <w:divBdr>
                                <w:top w:val="none" w:sz="0" w:space="0" w:color="auto"/>
                                <w:left w:val="none" w:sz="0" w:space="0" w:color="auto"/>
                                <w:bottom w:val="none" w:sz="0" w:space="0" w:color="auto"/>
                                <w:right w:val="none" w:sz="0" w:space="0" w:color="auto"/>
                              </w:divBdr>
                              <w:divsChild>
                                <w:div w:id="807936840">
                                  <w:marLeft w:val="0"/>
                                  <w:marRight w:val="-15"/>
                                  <w:marTop w:val="0"/>
                                  <w:marBottom w:val="30"/>
                                  <w:divBdr>
                                    <w:top w:val="single" w:sz="6" w:space="0" w:color="F9FBFD"/>
                                    <w:left w:val="single" w:sz="6" w:space="9" w:color="F9FBFD"/>
                                    <w:bottom w:val="none" w:sz="0" w:space="0" w:color="auto"/>
                                    <w:right w:val="single" w:sz="6" w:space="5" w:color="F9FBFD"/>
                                  </w:divBdr>
                                  <w:divsChild>
                                    <w:div w:id="575670524">
                                      <w:marLeft w:val="-15"/>
                                      <w:marRight w:val="-15"/>
                                      <w:marTop w:val="0"/>
                                      <w:marBottom w:val="0"/>
                                      <w:divBdr>
                                        <w:top w:val="none" w:sz="0" w:space="0" w:color="E4E4E4"/>
                                        <w:left w:val="none" w:sz="0" w:space="0" w:color="E4E4E4"/>
                                        <w:bottom w:val="none" w:sz="0" w:space="0" w:color="E4E4E4"/>
                                        <w:right w:val="none" w:sz="0" w:space="0" w:color="E4E4E4"/>
                                      </w:divBdr>
                                      <w:divsChild>
                                        <w:div w:id="537548417">
                                          <w:marLeft w:val="0"/>
                                          <w:marRight w:val="0"/>
                                          <w:marTop w:val="0"/>
                                          <w:marBottom w:val="0"/>
                                          <w:divBdr>
                                            <w:top w:val="none" w:sz="0" w:space="0" w:color="auto"/>
                                            <w:left w:val="none" w:sz="0" w:space="0" w:color="auto"/>
                                            <w:bottom w:val="none" w:sz="0" w:space="0" w:color="auto"/>
                                            <w:right w:val="none" w:sz="0" w:space="0" w:color="auto"/>
                                          </w:divBdr>
                                          <w:divsChild>
                                            <w:div w:id="1158496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4026032">
                                  <w:marLeft w:val="0"/>
                                  <w:marRight w:val="-15"/>
                                  <w:marTop w:val="0"/>
                                  <w:marBottom w:val="30"/>
                                  <w:divBdr>
                                    <w:top w:val="single" w:sz="6" w:space="0" w:color="F9FBFD"/>
                                    <w:left w:val="single" w:sz="6" w:space="9" w:color="F9FBFD"/>
                                    <w:bottom w:val="none" w:sz="0" w:space="0" w:color="auto"/>
                                    <w:right w:val="single" w:sz="6" w:space="5" w:color="F9FBFD"/>
                                  </w:divBdr>
                                  <w:divsChild>
                                    <w:div w:id="715813228">
                                      <w:marLeft w:val="-15"/>
                                      <w:marRight w:val="-15"/>
                                      <w:marTop w:val="0"/>
                                      <w:marBottom w:val="0"/>
                                      <w:divBdr>
                                        <w:top w:val="none" w:sz="0" w:space="0" w:color="E4E4E4"/>
                                        <w:left w:val="none" w:sz="0" w:space="0" w:color="E4E4E4"/>
                                        <w:bottom w:val="none" w:sz="0" w:space="0" w:color="E4E4E4"/>
                                        <w:right w:val="none" w:sz="0" w:space="0" w:color="E4E4E4"/>
                                      </w:divBdr>
                                      <w:divsChild>
                                        <w:div w:id="1381324944">
                                          <w:marLeft w:val="0"/>
                                          <w:marRight w:val="0"/>
                                          <w:marTop w:val="0"/>
                                          <w:marBottom w:val="0"/>
                                          <w:divBdr>
                                            <w:top w:val="none" w:sz="0" w:space="0" w:color="auto"/>
                                            <w:left w:val="none" w:sz="0" w:space="0" w:color="auto"/>
                                            <w:bottom w:val="none" w:sz="0" w:space="0" w:color="auto"/>
                                            <w:right w:val="none" w:sz="0" w:space="0" w:color="auto"/>
                                          </w:divBdr>
                                          <w:divsChild>
                                            <w:div w:id="26392203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67582595">
                                  <w:marLeft w:val="0"/>
                                  <w:marRight w:val="-15"/>
                                  <w:marTop w:val="0"/>
                                  <w:marBottom w:val="30"/>
                                  <w:divBdr>
                                    <w:top w:val="single" w:sz="6" w:space="0" w:color="F9FBFD"/>
                                    <w:left w:val="single" w:sz="6" w:space="9" w:color="F9FBFD"/>
                                    <w:bottom w:val="none" w:sz="0" w:space="0" w:color="auto"/>
                                    <w:right w:val="single" w:sz="6" w:space="5" w:color="F9FBFD"/>
                                  </w:divBdr>
                                  <w:divsChild>
                                    <w:div w:id="272056182">
                                      <w:marLeft w:val="-15"/>
                                      <w:marRight w:val="-15"/>
                                      <w:marTop w:val="0"/>
                                      <w:marBottom w:val="0"/>
                                      <w:divBdr>
                                        <w:top w:val="none" w:sz="0" w:space="0" w:color="E4E4E4"/>
                                        <w:left w:val="none" w:sz="0" w:space="0" w:color="E4E4E4"/>
                                        <w:bottom w:val="none" w:sz="0" w:space="0" w:color="E4E4E4"/>
                                        <w:right w:val="none" w:sz="0" w:space="0" w:color="E4E4E4"/>
                                      </w:divBdr>
                                      <w:divsChild>
                                        <w:div w:id="1814906462">
                                          <w:marLeft w:val="0"/>
                                          <w:marRight w:val="0"/>
                                          <w:marTop w:val="0"/>
                                          <w:marBottom w:val="0"/>
                                          <w:divBdr>
                                            <w:top w:val="none" w:sz="0" w:space="0" w:color="auto"/>
                                            <w:left w:val="none" w:sz="0" w:space="0" w:color="auto"/>
                                            <w:bottom w:val="none" w:sz="0" w:space="0" w:color="auto"/>
                                            <w:right w:val="none" w:sz="0" w:space="0" w:color="auto"/>
                                          </w:divBdr>
                                          <w:divsChild>
                                            <w:div w:id="6718328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9944442">
                                  <w:marLeft w:val="0"/>
                                  <w:marRight w:val="-15"/>
                                  <w:marTop w:val="0"/>
                                  <w:marBottom w:val="30"/>
                                  <w:divBdr>
                                    <w:top w:val="single" w:sz="6" w:space="0" w:color="F9FBFD"/>
                                    <w:left w:val="single" w:sz="6" w:space="9" w:color="F9FBFD"/>
                                    <w:bottom w:val="none" w:sz="0" w:space="0" w:color="auto"/>
                                    <w:right w:val="single" w:sz="6" w:space="5" w:color="F9FBFD"/>
                                  </w:divBdr>
                                  <w:divsChild>
                                    <w:div w:id="1988700955">
                                      <w:marLeft w:val="-15"/>
                                      <w:marRight w:val="-15"/>
                                      <w:marTop w:val="0"/>
                                      <w:marBottom w:val="0"/>
                                      <w:divBdr>
                                        <w:top w:val="none" w:sz="0" w:space="0" w:color="E4E4E4"/>
                                        <w:left w:val="none" w:sz="0" w:space="0" w:color="E4E4E4"/>
                                        <w:bottom w:val="none" w:sz="0" w:space="0" w:color="E4E4E4"/>
                                        <w:right w:val="none" w:sz="0" w:space="0" w:color="E4E4E4"/>
                                      </w:divBdr>
                                      <w:divsChild>
                                        <w:div w:id="883564125">
                                          <w:marLeft w:val="0"/>
                                          <w:marRight w:val="0"/>
                                          <w:marTop w:val="0"/>
                                          <w:marBottom w:val="0"/>
                                          <w:divBdr>
                                            <w:top w:val="none" w:sz="0" w:space="0" w:color="auto"/>
                                            <w:left w:val="none" w:sz="0" w:space="0" w:color="auto"/>
                                            <w:bottom w:val="none" w:sz="0" w:space="0" w:color="auto"/>
                                            <w:right w:val="none" w:sz="0" w:space="0" w:color="auto"/>
                                          </w:divBdr>
                                          <w:divsChild>
                                            <w:div w:id="17596479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9066209">
                                  <w:marLeft w:val="0"/>
                                  <w:marRight w:val="-15"/>
                                  <w:marTop w:val="0"/>
                                  <w:marBottom w:val="30"/>
                                  <w:divBdr>
                                    <w:top w:val="single" w:sz="6" w:space="0" w:color="F9FBFD"/>
                                    <w:left w:val="single" w:sz="6" w:space="9" w:color="F9FBFD"/>
                                    <w:bottom w:val="none" w:sz="0" w:space="0" w:color="auto"/>
                                    <w:right w:val="single" w:sz="6" w:space="5" w:color="F9FBFD"/>
                                  </w:divBdr>
                                  <w:divsChild>
                                    <w:div w:id="1310669185">
                                      <w:marLeft w:val="-15"/>
                                      <w:marRight w:val="-15"/>
                                      <w:marTop w:val="0"/>
                                      <w:marBottom w:val="0"/>
                                      <w:divBdr>
                                        <w:top w:val="none" w:sz="0" w:space="0" w:color="E4E4E4"/>
                                        <w:left w:val="none" w:sz="0" w:space="0" w:color="E4E4E4"/>
                                        <w:bottom w:val="none" w:sz="0" w:space="0" w:color="E4E4E4"/>
                                        <w:right w:val="none" w:sz="0" w:space="0" w:color="E4E4E4"/>
                                      </w:divBdr>
                                      <w:divsChild>
                                        <w:div w:id="1733459865">
                                          <w:marLeft w:val="0"/>
                                          <w:marRight w:val="0"/>
                                          <w:marTop w:val="0"/>
                                          <w:marBottom w:val="0"/>
                                          <w:divBdr>
                                            <w:top w:val="none" w:sz="0" w:space="0" w:color="auto"/>
                                            <w:left w:val="none" w:sz="0" w:space="0" w:color="auto"/>
                                            <w:bottom w:val="none" w:sz="0" w:space="0" w:color="auto"/>
                                            <w:right w:val="none" w:sz="0" w:space="0" w:color="auto"/>
                                          </w:divBdr>
                                          <w:divsChild>
                                            <w:div w:id="16793870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5721311">
                                  <w:marLeft w:val="0"/>
                                  <w:marRight w:val="-15"/>
                                  <w:marTop w:val="0"/>
                                  <w:marBottom w:val="30"/>
                                  <w:divBdr>
                                    <w:top w:val="single" w:sz="6" w:space="0" w:color="F9FBFD"/>
                                    <w:left w:val="single" w:sz="6" w:space="9" w:color="F9FBFD"/>
                                    <w:bottom w:val="none" w:sz="0" w:space="0" w:color="auto"/>
                                    <w:right w:val="single" w:sz="6" w:space="5" w:color="F9FBFD"/>
                                  </w:divBdr>
                                  <w:divsChild>
                                    <w:div w:id="853108598">
                                      <w:marLeft w:val="-15"/>
                                      <w:marRight w:val="-15"/>
                                      <w:marTop w:val="0"/>
                                      <w:marBottom w:val="0"/>
                                      <w:divBdr>
                                        <w:top w:val="none" w:sz="0" w:space="0" w:color="E4E4E4"/>
                                        <w:left w:val="none" w:sz="0" w:space="0" w:color="E4E4E4"/>
                                        <w:bottom w:val="none" w:sz="0" w:space="0" w:color="E4E4E4"/>
                                        <w:right w:val="none" w:sz="0" w:space="0" w:color="E4E4E4"/>
                                      </w:divBdr>
                                      <w:divsChild>
                                        <w:div w:id="52508914">
                                          <w:marLeft w:val="0"/>
                                          <w:marRight w:val="0"/>
                                          <w:marTop w:val="0"/>
                                          <w:marBottom w:val="0"/>
                                          <w:divBdr>
                                            <w:top w:val="none" w:sz="0" w:space="0" w:color="auto"/>
                                            <w:left w:val="none" w:sz="0" w:space="0" w:color="auto"/>
                                            <w:bottom w:val="none" w:sz="0" w:space="0" w:color="auto"/>
                                            <w:right w:val="none" w:sz="0" w:space="0" w:color="auto"/>
                                          </w:divBdr>
                                          <w:divsChild>
                                            <w:div w:id="9333954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9581701">
                                  <w:marLeft w:val="0"/>
                                  <w:marRight w:val="-15"/>
                                  <w:marTop w:val="0"/>
                                  <w:marBottom w:val="30"/>
                                  <w:divBdr>
                                    <w:top w:val="single" w:sz="6" w:space="0" w:color="F9FBFD"/>
                                    <w:left w:val="single" w:sz="6" w:space="9" w:color="F9FBFD"/>
                                    <w:bottom w:val="none" w:sz="0" w:space="0" w:color="auto"/>
                                    <w:right w:val="single" w:sz="6" w:space="5" w:color="F9FBFD"/>
                                  </w:divBdr>
                                  <w:divsChild>
                                    <w:div w:id="1553154912">
                                      <w:marLeft w:val="-15"/>
                                      <w:marRight w:val="-15"/>
                                      <w:marTop w:val="0"/>
                                      <w:marBottom w:val="0"/>
                                      <w:divBdr>
                                        <w:top w:val="none" w:sz="0" w:space="0" w:color="E4E4E4"/>
                                        <w:left w:val="none" w:sz="0" w:space="0" w:color="E4E4E4"/>
                                        <w:bottom w:val="none" w:sz="0" w:space="0" w:color="E4E4E4"/>
                                        <w:right w:val="none" w:sz="0" w:space="0" w:color="E4E4E4"/>
                                      </w:divBdr>
                                      <w:divsChild>
                                        <w:div w:id="1003817463">
                                          <w:marLeft w:val="0"/>
                                          <w:marRight w:val="0"/>
                                          <w:marTop w:val="0"/>
                                          <w:marBottom w:val="0"/>
                                          <w:divBdr>
                                            <w:top w:val="none" w:sz="0" w:space="0" w:color="auto"/>
                                            <w:left w:val="none" w:sz="0" w:space="0" w:color="auto"/>
                                            <w:bottom w:val="none" w:sz="0" w:space="0" w:color="auto"/>
                                            <w:right w:val="none" w:sz="0" w:space="0" w:color="auto"/>
                                          </w:divBdr>
                                          <w:divsChild>
                                            <w:div w:id="13073226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1058244">
                                  <w:marLeft w:val="0"/>
                                  <w:marRight w:val="-15"/>
                                  <w:marTop w:val="0"/>
                                  <w:marBottom w:val="30"/>
                                  <w:divBdr>
                                    <w:top w:val="single" w:sz="6" w:space="0" w:color="F9FBFD"/>
                                    <w:left w:val="single" w:sz="6" w:space="9" w:color="F9FBFD"/>
                                    <w:bottom w:val="none" w:sz="0" w:space="0" w:color="auto"/>
                                    <w:right w:val="single" w:sz="6" w:space="5" w:color="F9FBFD"/>
                                  </w:divBdr>
                                  <w:divsChild>
                                    <w:div w:id="463351505">
                                      <w:marLeft w:val="-15"/>
                                      <w:marRight w:val="-15"/>
                                      <w:marTop w:val="0"/>
                                      <w:marBottom w:val="0"/>
                                      <w:divBdr>
                                        <w:top w:val="none" w:sz="0" w:space="0" w:color="E4E4E4"/>
                                        <w:left w:val="none" w:sz="0" w:space="0" w:color="E4E4E4"/>
                                        <w:bottom w:val="none" w:sz="0" w:space="0" w:color="E4E4E4"/>
                                        <w:right w:val="none" w:sz="0" w:space="0" w:color="E4E4E4"/>
                                      </w:divBdr>
                                      <w:divsChild>
                                        <w:div w:id="1123423100">
                                          <w:marLeft w:val="0"/>
                                          <w:marRight w:val="0"/>
                                          <w:marTop w:val="0"/>
                                          <w:marBottom w:val="0"/>
                                          <w:divBdr>
                                            <w:top w:val="none" w:sz="0" w:space="0" w:color="auto"/>
                                            <w:left w:val="none" w:sz="0" w:space="0" w:color="auto"/>
                                            <w:bottom w:val="none" w:sz="0" w:space="0" w:color="auto"/>
                                            <w:right w:val="none" w:sz="0" w:space="0" w:color="auto"/>
                                          </w:divBdr>
                                          <w:divsChild>
                                            <w:div w:id="5053689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7121243">
                                  <w:marLeft w:val="0"/>
                                  <w:marRight w:val="-15"/>
                                  <w:marTop w:val="0"/>
                                  <w:marBottom w:val="30"/>
                                  <w:divBdr>
                                    <w:top w:val="single" w:sz="6" w:space="0" w:color="F9FBFD"/>
                                    <w:left w:val="single" w:sz="6" w:space="9" w:color="F9FBFD"/>
                                    <w:bottom w:val="none" w:sz="0" w:space="0" w:color="auto"/>
                                    <w:right w:val="single" w:sz="6" w:space="5" w:color="F9FBFD"/>
                                  </w:divBdr>
                                  <w:divsChild>
                                    <w:div w:id="2112889179">
                                      <w:marLeft w:val="-15"/>
                                      <w:marRight w:val="-15"/>
                                      <w:marTop w:val="0"/>
                                      <w:marBottom w:val="0"/>
                                      <w:divBdr>
                                        <w:top w:val="none" w:sz="0" w:space="0" w:color="E4E4E4"/>
                                        <w:left w:val="none" w:sz="0" w:space="0" w:color="E4E4E4"/>
                                        <w:bottom w:val="none" w:sz="0" w:space="0" w:color="E4E4E4"/>
                                        <w:right w:val="none" w:sz="0" w:space="0" w:color="E4E4E4"/>
                                      </w:divBdr>
                                      <w:divsChild>
                                        <w:div w:id="1391539761">
                                          <w:marLeft w:val="0"/>
                                          <w:marRight w:val="0"/>
                                          <w:marTop w:val="0"/>
                                          <w:marBottom w:val="0"/>
                                          <w:divBdr>
                                            <w:top w:val="none" w:sz="0" w:space="0" w:color="auto"/>
                                            <w:left w:val="none" w:sz="0" w:space="0" w:color="auto"/>
                                            <w:bottom w:val="none" w:sz="0" w:space="0" w:color="auto"/>
                                            <w:right w:val="none" w:sz="0" w:space="0" w:color="auto"/>
                                          </w:divBdr>
                                          <w:divsChild>
                                            <w:div w:id="3845690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3571393">
                                  <w:marLeft w:val="0"/>
                                  <w:marRight w:val="-15"/>
                                  <w:marTop w:val="0"/>
                                  <w:marBottom w:val="30"/>
                                  <w:divBdr>
                                    <w:top w:val="single" w:sz="6" w:space="0" w:color="F9FBFD"/>
                                    <w:left w:val="single" w:sz="6" w:space="9" w:color="F9FBFD"/>
                                    <w:bottom w:val="none" w:sz="0" w:space="0" w:color="auto"/>
                                    <w:right w:val="single" w:sz="6" w:space="5" w:color="F9FBFD"/>
                                  </w:divBdr>
                                  <w:divsChild>
                                    <w:div w:id="181285928">
                                      <w:marLeft w:val="-15"/>
                                      <w:marRight w:val="-15"/>
                                      <w:marTop w:val="0"/>
                                      <w:marBottom w:val="0"/>
                                      <w:divBdr>
                                        <w:top w:val="none" w:sz="0" w:space="0" w:color="E4E4E4"/>
                                        <w:left w:val="none" w:sz="0" w:space="0" w:color="E4E4E4"/>
                                        <w:bottom w:val="none" w:sz="0" w:space="0" w:color="E4E4E4"/>
                                        <w:right w:val="none" w:sz="0" w:space="0" w:color="E4E4E4"/>
                                      </w:divBdr>
                                      <w:divsChild>
                                        <w:div w:id="1068260686">
                                          <w:marLeft w:val="0"/>
                                          <w:marRight w:val="0"/>
                                          <w:marTop w:val="0"/>
                                          <w:marBottom w:val="0"/>
                                          <w:divBdr>
                                            <w:top w:val="none" w:sz="0" w:space="0" w:color="auto"/>
                                            <w:left w:val="none" w:sz="0" w:space="0" w:color="auto"/>
                                            <w:bottom w:val="none" w:sz="0" w:space="0" w:color="auto"/>
                                            <w:right w:val="none" w:sz="0" w:space="0" w:color="auto"/>
                                          </w:divBdr>
                                          <w:divsChild>
                                            <w:div w:id="471098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1288382">
                                  <w:marLeft w:val="0"/>
                                  <w:marRight w:val="-15"/>
                                  <w:marTop w:val="0"/>
                                  <w:marBottom w:val="30"/>
                                  <w:divBdr>
                                    <w:top w:val="single" w:sz="6" w:space="0" w:color="E1E9F7"/>
                                    <w:left w:val="single" w:sz="6" w:space="8" w:color="E1E9F7"/>
                                    <w:bottom w:val="none" w:sz="0" w:space="0" w:color="auto"/>
                                    <w:right w:val="single" w:sz="6" w:space="4" w:color="E1E9F7"/>
                                  </w:divBdr>
                                  <w:divsChild>
                                    <w:div w:id="1441409550">
                                      <w:marLeft w:val="-15"/>
                                      <w:marRight w:val="-15"/>
                                      <w:marTop w:val="0"/>
                                      <w:marBottom w:val="0"/>
                                      <w:divBdr>
                                        <w:top w:val="none" w:sz="0" w:space="0" w:color="D8D8D8"/>
                                        <w:left w:val="none" w:sz="0" w:space="0" w:color="D8D8D8"/>
                                        <w:bottom w:val="none" w:sz="0" w:space="0" w:color="D8D8D8"/>
                                        <w:right w:val="none" w:sz="0" w:space="0" w:color="D8D8D8"/>
                                      </w:divBdr>
                                      <w:divsChild>
                                        <w:div w:id="1032613050">
                                          <w:marLeft w:val="0"/>
                                          <w:marRight w:val="0"/>
                                          <w:marTop w:val="0"/>
                                          <w:marBottom w:val="0"/>
                                          <w:divBdr>
                                            <w:top w:val="none" w:sz="0" w:space="0" w:color="auto"/>
                                            <w:left w:val="none" w:sz="0" w:space="0" w:color="auto"/>
                                            <w:bottom w:val="none" w:sz="0" w:space="0" w:color="auto"/>
                                            <w:right w:val="none" w:sz="0" w:space="0" w:color="auto"/>
                                          </w:divBdr>
                                          <w:divsChild>
                                            <w:div w:id="15033552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53201">
          <w:marLeft w:val="0"/>
          <w:marRight w:val="0"/>
          <w:marTop w:val="0"/>
          <w:marBottom w:val="0"/>
          <w:divBdr>
            <w:top w:val="none" w:sz="0" w:space="0" w:color="auto"/>
            <w:left w:val="none" w:sz="0" w:space="0" w:color="auto"/>
            <w:bottom w:val="none" w:sz="0" w:space="0" w:color="auto"/>
            <w:right w:val="none" w:sz="0" w:space="0" w:color="auto"/>
          </w:divBdr>
          <w:divsChild>
            <w:div w:id="1859197193">
              <w:marLeft w:val="0"/>
              <w:marRight w:val="0"/>
              <w:marTop w:val="0"/>
              <w:marBottom w:val="0"/>
              <w:divBdr>
                <w:top w:val="single" w:sz="12" w:space="1" w:color="0B57D0"/>
                <w:left w:val="single" w:sz="12" w:space="2" w:color="0B57D0"/>
                <w:bottom w:val="single" w:sz="12" w:space="1" w:color="0B57D0"/>
                <w:right w:val="single" w:sz="12" w:space="2" w:color="0B57D0"/>
              </w:divBdr>
              <w:divsChild>
                <w:div w:id="11008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08976">
      <w:bodyDiv w:val="1"/>
      <w:marLeft w:val="0"/>
      <w:marRight w:val="0"/>
      <w:marTop w:val="0"/>
      <w:marBottom w:val="0"/>
      <w:divBdr>
        <w:top w:val="none" w:sz="0" w:space="0" w:color="auto"/>
        <w:left w:val="none" w:sz="0" w:space="0" w:color="auto"/>
        <w:bottom w:val="none" w:sz="0" w:space="0" w:color="auto"/>
        <w:right w:val="none" w:sz="0" w:space="0" w:color="auto"/>
      </w:divBdr>
    </w:div>
    <w:div w:id="515653346">
      <w:bodyDiv w:val="1"/>
      <w:marLeft w:val="0"/>
      <w:marRight w:val="0"/>
      <w:marTop w:val="0"/>
      <w:marBottom w:val="0"/>
      <w:divBdr>
        <w:top w:val="none" w:sz="0" w:space="0" w:color="auto"/>
        <w:left w:val="none" w:sz="0" w:space="0" w:color="auto"/>
        <w:bottom w:val="none" w:sz="0" w:space="0" w:color="auto"/>
        <w:right w:val="none" w:sz="0" w:space="0" w:color="auto"/>
      </w:divBdr>
    </w:div>
    <w:div w:id="521558281">
      <w:bodyDiv w:val="1"/>
      <w:marLeft w:val="0"/>
      <w:marRight w:val="0"/>
      <w:marTop w:val="0"/>
      <w:marBottom w:val="0"/>
      <w:divBdr>
        <w:top w:val="none" w:sz="0" w:space="0" w:color="auto"/>
        <w:left w:val="none" w:sz="0" w:space="0" w:color="auto"/>
        <w:bottom w:val="none" w:sz="0" w:space="0" w:color="auto"/>
        <w:right w:val="none" w:sz="0" w:space="0" w:color="auto"/>
      </w:divBdr>
    </w:div>
    <w:div w:id="522213484">
      <w:bodyDiv w:val="1"/>
      <w:marLeft w:val="0"/>
      <w:marRight w:val="0"/>
      <w:marTop w:val="0"/>
      <w:marBottom w:val="0"/>
      <w:divBdr>
        <w:top w:val="none" w:sz="0" w:space="0" w:color="auto"/>
        <w:left w:val="none" w:sz="0" w:space="0" w:color="auto"/>
        <w:bottom w:val="none" w:sz="0" w:space="0" w:color="auto"/>
        <w:right w:val="none" w:sz="0" w:space="0" w:color="auto"/>
      </w:divBdr>
    </w:div>
    <w:div w:id="525099130">
      <w:bodyDiv w:val="1"/>
      <w:marLeft w:val="0"/>
      <w:marRight w:val="0"/>
      <w:marTop w:val="0"/>
      <w:marBottom w:val="0"/>
      <w:divBdr>
        <w:top w:val="none" w:sz="0" w:space="0" w:color="auto"/>
        <w:left w:val="none" w:sz="0" w:space="0" w:color="auto"/>
        <w:bottom w:val="none" w:sz="0" w:space="0" w:color="auto"/>
        <w:right w:val="none" w:sz="0" w:space="0" w:color="auto"/>
      </w:divBdr>
    </w:div>
    <w:div w:id="525872275">
      <w:bodyDiv w:val="1"/>
      <w:marLeft w:val="0"/>
      <w:marRight w:val="0"/>
      <w:marTop w:val="0"/>
      <w:marBottom w:val="0"/>
      <w:divBdr>
        <w:top w:val="none" w:sz="0" w:space="0" w:color="auto"/>
        <w:left w:val="none" w:sz="0" w:space="0" w:color="auto"/>
        <w:bottom w:val="none" w:sz="0" w:space="0" w:color="auto"/>
        <w:right w:val="none" w:sz="0" w:space="0" w:color="auto"/>
      </w:divBdr>
    </w:div>
    <w:div w:id="546723547">
      <w:bodyDiv w:val="1"/>
      <w:marLeft w:val="0"/>
      <w:marRight w:val="0"/>
      <w:marTop w:val="0"/>
      <w:marBottom w:val="0"/>
      <w:divBdr>
        <w:top w:val="none" w:sz="0" w:space="0" w:color="auto"/>
        <w:left w:val="none" w:sz="0" w:space="0" w:color="auto"/>
        <w:bottom w:val="none" w:sz="0" w:space="0" w:color="auto"/>
        <w:right w:val="none" w:sz="0" w:space="0" w:color="auto"/>
      </w:divBdr>
    </w:div>
    <w:div w:id="548152330">
      <w:bodyDiv w:val="1"/>
      <w:marLeft w:val="0"/>
      <w:marRight w:val="0"/>
      <w:marTop w:val="0"/>
      <w:marBottom w:val="0"/>
      <w:divBdr>
        <w:top w:val="none" w:sz="0" w:space="0" w:color="auto"/>
        <w:left w:val="none" w:sz="0" w:space="0" w:color="auto"/>
        <w:bottom w:val="none" w:sz="0" w:space="0" w:color="auto"/>
        <w:right w:val="none" w:sz="0" w:space="0" w:color="auto"/>
      </w:divBdr>
    </w:div>
    <w:div w:id="552156012">
      <w:bodyDiv w:val="1"/>
      <w:marLeft w:val="0"/>
      <w:marRight w:val="0"/>
      <w:marTop w:val="0"/>
      <w:marBottom w:val="0"/>
      <w:divBdr>
        <w:top w:val="none" w:sz="0" w:space="0" w:color="auto"/>
        <w:left w:val="none" w:sz="0" w:space="0" w:color="auto"/>
        <w:bottom w:val="none" w:sz="0" w:space="0" w:color="auto"/>
        <w:right w:val="none" w:sz="0" w:space="0" w:color="auto"/>
      </w:divBdr>
    </w:div>
    <w:div w:id="557860109">
      <w:bodyDiv w:val="1"/>
      <w:marLeft w:val="0"/>
      <w:marRight w:val="0"/>
      <w:marTop w:val="0"/>
      <w:marBottom w:val="0"/>
      <w:divBdr>
        <w:top w:val="none" w:sz="0" w:space="0" w:color="auto"/>
        <w:left w:val="none" w:sz="0" w:space="0" w:color="auto"/>
        <w:bottom w:val="none" w:sz="0" w:space="0" w:color="auto"/>
        <w:right w:val="none" w:sz="0" w:space="0" w:color="auto"/>
      </w:divBdr>
    </w:div>
    <w:div w:id="580218439">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637762884">
      <w:bodyDiv w:val="1"/>
      <w:marLeft w:val="0"/>
      <w:marRight w:val="0"/>
      <w:marTop w:val="0"/>
      <w:marBottom w:val="0"/>
      <w:divBdr>
        <w:top w:val="none" w:sz="0" w:space="0" w:color="auto"/>
        <w:left w:val="none" w:sz="0" w:space="0" w:color="auto"/>
        <w:bottom w:val="none" w:sz="0" w:space="0" w:color="auto"/>
        <w:right w:val="none" w:sz="0" w:space="0" w:color="auto"/>
      </w:divBdr>
    </w:div>
    <w:div w:id="671222752">
      <w:bodyDiv w:val="1"/>
      <w:marLeft w:val="0"/>
      <w:marRight w:val="0"/>
      <w:marTop w:val="0"/>
      <w:marBottom w:val="0"/>
      <w:divBdr>
        <w:top w:val="none" w:sz="0" w:space="0" w:color="auto"/>
        <w:left w:val="none" w:sz="0" w:space="0" w:color="auto"/>
        <w:bottom w:val="none" w:sz="0" w:space="0" w:color="auto"/>
        <w:right w:val="none" w:sz="0" w:space="0" w:color="auto"/>
      </w:divBdr>
    </w:div>
    <w:div w:id="722018776">
      <w:bodyDiv w:val="1"/>
      <w:marLeft w:val="0"/>
      <w:marRight w:val="0"/>
      <w:marTop w:val="0"/>
      <w:marBottom w:val="0"/>
      <w:divBdr>
        <w:top w:val="none" w:sz="0" w:space="0" w:color="auto"/>
        <w:left w:val="none" w:sz="0" w:space="0" w:color="auto"/>
        <w:bottom w:val="none" w:sz="0" w:space="0" w:color="auto"/>
        <w:right w:val="none" w:sz="0" w:space="0" w:color="auto"/>
      </w:divBdr>
    </w:div>
    <w:div w:id="732192573">
      <w:bodyDiv w:val="1"/>
      <w:marLeft w:val="0"/>
      <w:marRight w:val="0"/>
      <w:marTop w:val="0"/>
      <w:marBottom w:val="0"/>
      <w:divBdr>
        <w:top w:val="none" w:sz="0" w:space="0" w:color="auto"/>
        <w:left w:val="none" w:sz="0" w:space="0" w:color="auto"/>
        <w:bottom w:val="none" w:sz="0" w:space="0" w:color="auto"/>
        <w:right w:val="none" w:sz="0" w:space="0" w:color="auto"/>
      </w:divBdr>
    </w:div>
    <w:div w:id="746071433">
      <w:bodyDiv w:val="1"/>
      <w:marLeft w:val="0"/>
      <w:marRight w:val="0"/>
      <w:marTop w:val="0"/>
      <w:marBottom w:val="0"/>
      <w:divBdr>
        <w:top w:val="none" w:sz="0" w:space="0" w:color="auto"/>
        <w:left w:val="none" w:sz="0" w:space="0" w:color="auto"/>
        <w:bottom w:val="none" w:sz="0" w:space="0" w:color="auto"/>
        <w:right w:val="none" w:sz="0" w:space="0" w:color="auto"/>
      </w:divBdr>
    </w:div>
    <w:div w:id="754281396">
      <w:bodyDiv w:val="1"/>
      <w:marLeft w:val="0"/>
      <w:marRight w:val="0"/>
      <w:marTop w:val="0"/>
      <w:marBottom w:val="0"/>
      <w:divBdr>
        <w:top w:val="none" w:sz="0" w:space="0" w:color="auto"/>
        <w:left w:val="none" w:sz="0" w:space="0" w:color="auto"/>
        <w:bottom w:val="none" w:sz="0" w:space="0" w:color="auto"/>
        <w:right w:val="none" w:sz="0" w:space="0" w:color="auto"/>
      </w:divBdr>
    </w:div>
    <w:div w:id="766585729">
      <w:bodyDiv w:val="1"/>
      <w:marLeft w:val="0"/>
      <w:marRight w:val="0"/>
      <w:marTop w:val="0"/>
      <w:marBottom w:val="0"/>
      <w:divBdr>
        <w:top w:val="none" w:sz="0" w:space="0" w:color="auto"/>
        <w:left w:val="none" w:sz="0" w:space="0" w:color="auto"/>
        <w:bottom w:val="none" w:sz="0" w:space="0" w:color="auto"/>
        <w:right w:val="none" w:sz="0" w:space="0" w:color="auto"/>
      </w:divBdr>
    </w:div>
    <w:div w:id="793329432">
      <w:bodyDiv w:val="1"/>
      <w:marLeft w:val="0"/>
      <w:marRight w:val="0"/>
      <w:marTop w:val="0"/>
      <w:marBottom w:val="0"/>
      <w:divBdr>
        <w:top w:val="none" w:sz="0" w:space="0" w:color="auto"/>
        <w:left w:val="none" w:sz="0" w:space="0" w:color="auto"/>
        <w:bottom w:val="none" w:sz="0" w:space="0" w:color="auto"/>
        <w:right w:val="none" w:sz="0" w:space="0" w:color="auto"/>
      </w:divBdr>
    </w:div>
    <w:div w:id="838430140">
      <w:bodyDiv w:val="1"/>
      <w:marLeft w:val="0"/>
      <w:marRight w:val="0"/>
      <w:marTop w:val="0"/>
      <w:marBottom w:val="0"/>
      <w:divBdr>
        <w:top w:val="none" w:sz="0" w:space="0" w:color="auto"/>
        <w:left w:val="none" w:sz="0" w:space="0" w:color="auto"/>
        <w:bottom w:val="none" w:sz="0" w:space="0" w:color="auto"/>
        <w:right w:val="none" w:sz="0" w:space="0" w:color="auto"/>
      </w:divBdr>
    </w:div>
    <w:div w:id="845365200">
      <w:bodyDiv w:val="1"/>
      <w:marLeft w:val="0"/>
      <w:marRight w:val="0"/>
      <w:marTop w:val="0"/>
      <w:marBottom w:val="0"/>
      <w:divBdr>
        <w:top w:val="none" w:sz="0" w:space="0" w:color="auto"/>
        <w:left w:val="none" w:sz="0" w:space="0" w:color="auto"/>
        <w:bottom w:val="none" w:sz="0" w:space="0" w:color="auto"/>
        <w:right w:val="none" w:sz="0" w:space="0" w:color="auto"/>
      </w:divBdr>
    </w:div>
    <w:div w:id="848446918">
      <w:bodyDiv w:val="1"/>
      <w:marLeft w:val="0"/>
      <w:marRight w:val="0"/>
      <w:marTop w:val="0"/>
      <w:marBottom w:val="0"/>
      <w:divBdr>
        <w:top w:val="none" w:sz="0" w:space="0" w:color="auto"/>
        <w:left w:val="none" w:sz="0" w:space="0" w:color="auto"/>
        <w:bottom w:val="none" w:sz="0" w:space="0" w:color="auto"/>
        <w:right w:val="none" w:sz="0" w:space="0" w:color="auto"/>
      </w:divBdr>
    </w:div>
    <w:div w:id="859316176">
      <w:bodyDiv w:val="1"/>
      <w:marLeft w:val="0"/>
      <w:marRight w:val="0"/>
      <w:marTop w:val="0"/>
      <w:marBottom w:val="0"/>
      <w:divBdr>
        <w:top w:val="none" w:sz="0" w:space="0" w:color="auto"/>
        <w:left w:val="none" w:sz="0" w:space="0" w:color="auto"/>
        <w:bottom w:val="none" w:sz="0" w:space="0" w:color="auto"/>
        <w:right w:val="none" w:sz="0" w:space="0" w:color="auto"/>
      </w:divBdr>
    </w:div>
    <w:div w:id="862978436">
      <w:bodyDiv w:val="1"/>
      <w:marLeft w:val="0"/>
      <w:marRight w:val="0"/>
      <w:marTop w:val="0"/>
      <w:marBottom w:val="0"/>
      <w:divBdr>
        <w:top w:val="none" w:sz="0" w:space="0" w:color="auto"/>
        <w:left w:val="none" w:sz="0" w:space="0" w:color="auto"/>
        <w:bottom w:val="none" w:sz="0" w:space="0" w:color="auto"/>
        <w:right w:val="none" w:sz="0" w:space="0" w:color="auto"/>
      </w:divBdr>
      <w:divsChild>
        <w:div w:id="2088723196">
          <w:marLeft w:val="0"/>
          <w:marRight w:val="0"/>
          <w:marTop w:val="0"/>
          <w:marBottom w:val="0"/>
          <w:divBdr>
            <w:top w:val="none" w:sz="0" w:space="0" w:color="auto"/>
            <w:left w:val="none" w:sz="0" w:space="0" w:color="auto"/>
            <w:bottom w:val="none" w:sz="0" w:space="0" w:color="auto"/>
            <w:right w:val="none" w:sz="0" w:space="0" w:color="auto"/>
          </w:divBdr>
          <w:divsChild>
            <w:div w:id="393964725">
              <w:marLeft w:val="0"/>
              <w:marRight w:val="0"/>
              <w:marTop w:val="0"/>
              <w:marBottom w:val="0"/>
              <w:divBdr>
                <w:top w:val="none" w:sz="0" w:space="0" w:color="auto"/>
                <w:left w:val="none" w:sz="0" w:space="0" w:color="auto"/>
                <w:bottom w:val="none" w:sz="0" w:space="0" w:color="auto"/>
                <w:right w:val="none" w:sz="0" w:space="0" w:color="auto"/>
              </w:divBdr>
              <w:divsChild>
                <w:div w:id="1188250921">
                  <w:marLeft w:val="0"/>
                  <w:marRight w:val="0"/>
                  <w:marTop w:val="0"/>
                  <w:marBottom w:val="0"/>
                  <w:divBdr>
                    <w:top w:val="none" w:sz="0" w:space="0" w:color="auto"/>
                    <w:left w:val="none" w:sz="0" w:space="0" w:color="auto"/>
                    <w:bottom w:val="none" w:sz="0" w:space="0" w:color="auto"/>
                    <w:right w:val="none" w:sz="0" w:space="0" w:color="auto"/>
                  </w:divBdr>
                  <w:divsChild>
                    <w:div w:id="320233487">
                      <w:marLeft w:val="0"/>
                      <w:marRight w:val="0"/>
                      <w:marTop w:val="0"/>
                      <w:marBottom w:val="0"/>
                      <w:divBdr>
                        <w:top w:val="none" w:sz="0" w:space="0" w:color="auto"/>
                        <w:left w:val="none" w:sz="0" w:space="0" w:color="auto"/>
                        <w:bottom w:val="none" w:sz="0" w:space="0" w:color="auto"/>
                        <w:right w:val="none" w:sz="0" w:space="0" w:color="auto"/>
                      </w:divBdr>
                      <w:divsChild>
                        <w:div w:id="273565017">
                          <w:marLeft w:val="0"/>
                          <w:marRight w:val="0"/>
                          <w:marTop w:val="0"/>
                          <w:marBottom w:val="0"/>
                          <w:divBdr>
                            <w:top w:val="none" w:sz="0" w:space="0" w:color="auto"/>
                            <w:left w:val="none" w:sz="0" w:space="0" w:color="auto"/>
                            <w:bottom w:val="none" w:sz="0" w:space="0" w:color="auto"/>
                            <w:right w:val="none" w:sz="0" w:space="0" w:color="auto"/>
                          </w:divBdr>
                          <w:divsChild>
                            <w:div w:id="1953659239">
                              <w:marLeft w:val="0"/>
                              <w:marRight w:val="0"/>
                              <w:marTop w:val="0"/>
                              <w:marBottom w:val="0"/>
                              <w:divBdr>
                                <w:top w:val="none" w:sz="0" w:space="0" w:color="auto"/>
                                <w:left w:val="none" w:sz="0" w:space="0" w:color="auto"/>
                                <w:bottom w:val="none" w:sz="0" w:space="0" w:color="auto"/>
                                <w:right w:val="none" w:sz="0" w:space="0" w:color="auto"/>
                              </w:divBdr>
                              <w:divsChild>
                                <w:div w:id="618729936">
                                  <w:marLeft w:val="0"/>
                                  <w:marRight w:val="0"/>
                                  <w:marTop w:val="0"/>
                                  <w:marBottom w:val="0"/>
                                  <w:divBdr>
                                    <w:top w:val="none" w:sz="0" w:space="0" w:color="auto"/>
                                    <w:left w:val="none" w:sz="0" w:space="0" w:color="auto"/>
                                    <w:bottom w:val="none" w:sz="0" w:space="0" w:color="auto"/>
                                    <w:right w:val="none" w:sz="0" w:space="0" w:color="auto"/>
                                  </w:divBdr>
                                  <w:divsChild>
                                    <w:div w:id="1514831792">
                                      <w:marLeft w:val="0"/>
                                      <w:marRight w:val="0"/>
                                      <w:marTop w:val="0"/>
                                      <w:marBottom w:val="0"/>
                                      <w:divBdr>
                                        <w:top w:val="none" w:sz="0" w:space="0" w:color="auto"/>
                                        <w:left w:val="none" w:sz="0" w:space="0" w:color="auto"/>
                                        <w:bottom w:val="none" w:sz="0" w:space="0" w:color="auto"/>
                                        <w:right w:val="none" w:sz="0" w:space="0" w:color="auto"/>
                                      </w:divBdr>
                                      <w:divsChild>
                                        <w:div w:id="58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185191">
                  <w:marLeft w:val="0"/>
                  <w:marRight w:val="0"/>
                  <w:marTop w:val="0"/>
                  <w:marBottom w:val="0"/>
                  <w:divBdr>
                    <w:top w:val="none" w:sz="0" w:space="0" w:color="auto"/>
                    <w:left w:val="none" w:sz="0" w:space="0" w:color="auto"/>
                    <w:bottom w:val="none" w:sz="0" w:space="0" w:color="auto"/>
                    <w:right w:val="none" w:sz="0" w:space="0" w:color="auto"/>
                  </w:divBdr>
                  <w:divsChild>
                    <w:div w:id="1763532003">
                      <w:marLeft w:val="0"/>
                      <w:marRight w:val="0"/>
                      <w:marTop w:val="0"/>
                      <w:marBottom w:val="0"/>
                      <w:divBdr>
                        <w:top w:val="none" w:sz="0" w:space="0" w:color="auto"/>
                        <w:left w:val="none" w:sz="0" w:space="0" w:color="auto"/>
                        <w:bottom w:val="none" w:sz="0" w:space="0" w:color="auto"/>
                        <w:right w:val="none" w:sz="0" w:space="0" w:color="auto"/>
                      </w:divBdr>
                      <w:divsChild>
                        <w:div w:id="1774934622">
                          <w:marLeft w:val="0"/>
                          <w:marRight w:val="0"/>
                          <w:marTop w:val="0"/>
                          <w:marBottom w:val="0"/>
                          <w:divBdr>
                            <w:top w:val="none" w:sz="0" w:space="0" w:color="auto"/>
                            <w:left w:val="none" w:sz="0" w:space="0" w:color="auto"/>
                            <w:bottom w:val="none" w:sz="0" w:space="0" w:color="auto"/>
                            <w:right w:val="none" w:sz="0" w:space="0" w:color="auto"/>
                          </w:divBdr>
                          <w:divsChild>
                            <w:div w:id="1405227642">
                              <w:marLeft w:val="30"/>
                              <w:marRight w:val="30"/>
                              <w:marTop w:val="0"/>
                              <w:marBottom w:val="30"/>
                              <w:divBdr>
                                <w:top w:val="none" w:sz="0" w:space="0" w:color="auto"/>
                                <w:left w:val="none" w:sz="0" w:space="0" w:color="auto"/>
                                <w:bottom w:val="none" w:sz="0" w:space="0" w:color="auto"/>
                                <w:right w:val="none" w:sz="0" w:space="0" w:color="auto"/>
                              </w:divBdr>
                              <w:divsChild>
                                <w:div w:id="681586971">
                                  <w:marLeft w:val="0"/>
                                  <w:marRight w:val="-15"/>
                                  <w:marTop w:val="0"/>
                                  <w:marBottom w:val="30"/>
                                  <w:divBdr>
                                    <w:top w:val="single" w:sz="6" w:space="0" w:color="F9FBFD"/>
                                    <w:left w:val="single" w:sz="6" w:space="9" w:color="F9FBFD"/>
                                    <w:bottom w:val="none" w:sz="0" w:space="0" w:color="auto"/>
                                    <w:right w:val="single" w:sz="6" w:space="5" w:color="F9FBFD"/>
                                  </w:divBdr>
                                  <w:divsChild>
                                    <w:div w:id="2066029661">
                                      <w:marLeft w:val="-15"/>
                                      <w:marRight w:val="-15"/>
                                      <w:marTop w:val="0"/>
                                      <w:marBottom w:val="0"/>
                                      <w:divBdr>
                                        <w:top w:val="none" w:sz="0" w:space="0" w:color="E4E4E4"/>
                                        <w:left w:val="none" w:sz="0" w:space="0" w:color="E4E4E4"/>
                                        <w:bottom w:val="none" w:sz="0" w:space="0" w:color="E4E4E4"/>
                                        <w:right w:val="none" w:sz="0" w:space="0" w:color="E4E4E4"/>
                                      </w:divBdr>
                                      <w:divsChild>
                                        <w:div w:id="148177907">
                                          <w:marLeft w:val="0"/>
                                          <w:marRight w:val="0"/>
                                          <w:marTop w:val="0"/>
                                          <w:marBottom w:val="0"/>
                                          <w:divBdr>
                                            <w:top w:val="none" w:sz="0" w:space="0" w:color="auto"/>
                                            <w:left w:val="none" w:sz="0" w:space="0" w:color="auto"/>
                                            <w:bottom w:val="none" w:sz="0" w:space="0" w:color="auto"/>
                                            <w:right w:val="none" w:sz="0" w:space="0" w:color="auto"/>
                                          </w:divBdr>
                                          <w:divsChild>
                                            <w:div w:id="161370379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480625">
                                  <w:marLeft w:val="0"/>
                                  <w:marRight w:val="-15"/>
                                  <w:marTop w:val="0"/>
                                  <w:marBottom w:val="30"/>
                                  <w:divBdr>
                                    <w:top w:val="single" w:sz="6" w:space="0" w:color="F9FBFD"/>
                                    <w:left w:val="single" w:sz="6" w:space="9" w:color="F9FBFD"/>
                                    <w:bottom w:val="none" w:sz="0" w:space="0" w:color="auto"/>
                                    <w:right w:val="single" w:sz="6" w:space="5" w:color="F9FBFD"/>
                                  </w:divBdr>
                                  <w:divsChild>
                                    <w:div w:id="1267422455">
                                      <w:marLeft w:val="-15"/>
                                      <w:marRight w:val="-15"/>
                                      <w:marTop w:val="0"/>
                                      <w:marBottom w:val="0"/>
                                      <w:divBdr>
                                        <w:top w:val="none" w:sz="0" w:space="0" w:color="E4E4E4"/>
                                        <w:left w:val="none" w:sz="0" w:space="0" w:color="E4E4E4"/>
                                        <w:bottom w:val="none" w:sz="0" w:space="0" w:color="E4E4E4"/>
                                        <w:right w:val="none" w:sz="0" w:space="0" w:color="E4E4E4"/>
                                      </w:divBdr>
                                      <w:divsChild>
                                        <w:div w:id="317854653">
                                          <w:marLeft w:val="0"/>
                                          <w:marRight w:val="0"/>
                                          <w:marTop w:val="0"/>
                                          <w:marBottom w:val="0"/>
                                          <w:divBdr>
                                            <w:top w:val="none" w:sz="0" w:space="0" w:color="auto"/>
                                            <w:left w:val="none" w:sz="0" w:space="0" w:color="auto"/>
                                            <w:bottom w:val="none" w:sz="0" w:space="0" w:color="auto"/>
                                            <w:right w:val="none" w:sz="0" w:space="0" w:color="auto"/>
                                          </w:divBdr>
                                          <w:divsChild>
                                            <w:div w:id="1549410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11681744">
                                  <w:marLeft w:val="0"/>
                                  <w:marRight w:val="-15"/>
                                  <w:marTop w:val="0"/>
                                  <w:marBottom w:val="30"/>
                                  <w:divBdr>
                                    <w:top w:val="single" w:sz="6" w:space="0" w:color="F9FBFD"/>
                                    <w:left w:val="single" w:sz="6" w:space="9" w:color="F9FBFD"/>
                                    <w:bottom w:val="none" w:sz="0" w:space="0" w:color="auto"/>
                                    <w:right w:val="single" w:sz="6" w:space="5" w:color="F9FBFD"/>
                                  </w:divBdr>
                                  <w:divsChild>
                                    <w:div w:id="133067646">
                                      <w:marLeft w:val="-15"/>
                                      <w:marRight w:val="-15"/>
                                      <w:marTop w:val="0"/>
                                      <w:marBottom w:val="0"/>
                                      <w:divBdr>
                                        <w:top w:val="none" w:sz="0" w:space="0" w:color="E4E4E4"/>
                                        <w:left w:val="none" w:sz="0" w:space="0" w:color="E4E4E4"/>
                                        <w:bottom w:val="none" w:sz="0" w:space="0" w:color="E4E4E4"/>
                                        <w:right w:val="none" w:sz="0" w:space="0" w:color="E4E4E4"/>
                                      </w:divBdr>
                                      <w:divsChild>
                                        <w:div w:id="517504186">
                                          <w:marLeft w:val="0"/>
                                          <w:marRight w:val="0"/>
                                          <w:marTop w:val="0"/>
                                          <w:marBottom w:val="0"/>
                                          <w:divBdr>
                                            <w:top w:val="none" w:sz="0" w:space="0" w:color="auto"/>
                                            <w:left w:val="none" w:sz="0" w:space="0" w:color="auto"/>
                                            <w:bottom w:val="none" w:sz="0" w:space="0" w:color="auto"/>
                                            <w:right w:val="none" w:sz="0" w:space="0" w:color="auto"/>
                                          </w:divBdr>
                                          <w:divsChild>
                                            <w:div w:id="1445614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8842557">
                                  <w:marLeft w:val="0"/>
                                  <w:marRight w:val="-15"/>
                                  <w:marTop w:val="0"/>
                                  <w:marBottom w:val="30"/>
                                  <w:divBdr>
                                    <w:top w:val="single" w:sz="6" w:space="0" w:color="F9FBFD"/>
                                    <w:left w:val="single" w:sz="6" w:space="9" w:color="F9FBFD"/>
                                    <w:bottom w:val="none" w:sz="0" w:space="0" w:color="auto"/>
                                    <w:right w:val="single" w:sz="6" w:space="5" w:color="F9FBFD"/>
                                  </w:divBdr>
                                  <w:divsChild>
                                    <w:div w:id="898131653">
                                      <w:marLeft w:val="-15"/>
                                      <w:marRight w:val="-15"/>
                                      <w:marTop w:val="0"/>
                                      <w:marBottom w:val="0"/>
                                      <w:divBdr>
                                        <w:top w:val="none" w:sz="0" w:space="0" w:color="E4E4E4"/>
                                        <w:left w:val="none" w:sz="0" w:space="0" w:color="E4E4E4"/>
                                        <w:bottom w:val="none" w:sz="0" w:space="0" w:color="E4E4E4"/>
                                        <w:right w:val="none" w:sz="0" w:space="0" w:color="E4E4E4"/>
                                      </w:divBdr>
                                      <w:divsChild>
                                        <w:div w:id="906189938">
                                          <w:marLeft w:val="0"/>
                                          <w:marRight w:val="0"/>
                                          <w:marTop w:val="0"/>
                                          <w:marBottom w:val="0"/>
                                          <w:divBdr>
                                            <w:top w:val="none" w:sz="0" w:space="0" w:color="auto"/>
                                            <w:left w:val="none" w:sz="0" w:space="0" w:color="auto"/>
                                            <w:bottom w:val="none" w:sz="0" w:space="0" w:color="auto"/>
                                            <w:right w:val="none" w:sz="0" w:space="0" w:color="auto"/>
                                          </w:divBdr>
                                          <w:divsChild>
                                            <w:div w:id="1289044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3922391">
                                  <w:marLeft w:val="0"/>
                                  <w:marRight w:val="-15"/>
                                  <w:marTop w:val="0"/>
                                  <w:marBottom w:val="30"/>
                                  <w:divBdr>
                                    <w:top w:val="single" w:sz="6" w:space="0" w:color="F9FBFD"/>
                                    <w:left w:val="single" w:sz="6" w:space="9" w:color="F9FBFD"/>
                                    <w:bottom w:val="none" w:sz="0" w:space="0" w:color="auto"/>
                                    <w:right w:val="single" w:sz="6" w:space="5" w:color="F9FBFD"/>
                                  </w:divBdr>
                                  <w:divsChild>
                                    <w:div w:id="837312487">
                                      <w:marLeft w:val="-15"/>
                                      <w:marRight w:val="-15"/>
                                      <w:marTop w:val="0"/>
                                      <w:marBottom w:val="0"/>
                                      <w:divBdr>
                                        <w:top w:val="none" w:sz="0" w:space="0" w:color="E4E4E4"/>
                                        <w:left w:val="none" w:sz="0" w:space="0" w:color="E4E4E4"/>
                                        <w:bottom w:val="none" w:sz="0" w:space="0" w:color="E4E4E4"/>
                                        <w:right w:val="none" w:sz="0" w:space="0" w:color="E4E4E4"/>
                                      </w:divBdr>
                                      <w:divsChild>
                                        <w:div w:id="1955745982">
                                          <w:marLeft w:val="0"/>
                                          <w:marRight w:val="0"/>
                                          <w:marTop w:val="0"/>
                                          <w:marBottom w:val="0"/>
                                          <w:divBdr>
                                            <w:top w:val="none" w:sz="0" w:space="0" w:color="auto"/>
                                            <w:left w:val="none" w:sz="0" w:space="0" w:color="auto"/>
                                            <w:bottom w:val="none" w:sz="0" w:space="0" w:color="auto"/>
                                            <w:right w:val="none" w:sz="0" w:space="0" w:color="auto"/>
                                          </w:divBdr>
                                          <w:divsChild>
                                            <w:div w:id="1795446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51328274">
                                  <w:marLeft w:val="0"/>
                                  <w:marRight w:val="-15"/>
                                  <w:marTop w:val="0"/>
                                  <w:marBottom w:val="30"/>
                                  <w:divBdr>
                                    <w:top w:val="single" w:sz="6" w:space="0" w:color="F9FBFD"/>
                                    <w:left w:val="single" w:sz="6" w:space="9" w:color="F9FBFD"/>
                                    <w:bottom w:val="none" w:sz="0" w:space="0" w:color="auto"/>
                                    <w:right w:val="single" w:sz="6" w:space="5" w:color="F9FBFD"/>
                                  </w:divBdr>
                                  <w:divsChild>
                                    <w:div w:id="596063541">
                                      <w:marLeft w:val="-15"/>
                                      <w:marRight w:val="-15"/>
                                      <w:marTop w:val="0"/>
                                      <w:marBottom w:val="0"/>
                                      <w:divBdr>
                                        <w:top w:val="none" w:sz="0" w:space="0" w:color="E4E4E4"/>
                                        <w:left w:val="none" w:sz="0" w:space="0" w:color="E4E4E4"/>
                                        <w:bottom w:val="none" w:sz="0" w:space="0" w:color="E4E4E4"/>
                                        <w:right w:val="none" w:sz="0" w:space="0" w:color="E4E4E4"/>
                                      </w:divBdr>
                                      <w:divsChild>
                                        <w:div w:id="2143842226">
                                          <w:marLeft w:val="0"/>
                                          <w:marRight w:val="0"/>
                                          <w:marTop w:val="0"/>
                                          <w:marBottom w:val="0"/>
                                          <w:divBdr>
                                            <w:top w:val="none" w:sz="0" w:space="0" w:color="auto"/>
                                            <w:left w:val="none" w:sz="0" w:space="0" w:color="auto"/>
                                            <w:bottom w:val="none" w:sz="0" w:space="0" w:color="auto"/>
                                            <w:right w:val="none" w:sz="0" w:space="0" w:color="auto"/>
                                          </w:divBdr>
                                          <w:divsChild>
                                            <w:div w:id="3841824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1018602">
                                  <w:marLeft w:val="0"/>
                                  <w:marRight w:val="-15"/>
                                  <w:marTop w:val="0"/>
                                  <w:marBottom w:val="30"/>
                                  <w:divBdr>
                                    <w:top w:val="single" w:sz="6" w:space="0" w:color="F9FBFD"/>
                                    <w:left w:val="single" w:sz="6" w:space="9" w:color="F9FBFD"/>
                                    <w:bottom w:val="none" w:sz="0" w:space="0" w:color="auto"/>
                                    <w:right w:val="single" w:sz="6" w:space="5" w:color="F9FBFD"/>
                                  </w:divBdr>
                                  <w:divsChild>
                                    <w:div w:id="1738242422">
                                      <w:marLeft w:val="-15"/>
                                      <w:marRight w:val="-15"/>
                                      <w:marTop w:val="0"/>
                                      <w:marBottom w:val="0"/>
                                      <w:divBdr>
                                        <w:top w:val="none" w:sz="0" w:space="0" w:color="E4E4E4"/>
                                        <w:left w:val="none" w:sz="0" w:space="0" w:color="E4E4E4"/>
                                        <w:bottom w:val="none" w:sz="0" w:space="0" w:color="E4E4E4"/>
                                        <w:right w:val="none" w:sz="0" w:space="0" w:color="E4E4E4"/>
                                      </w:divBdr>
                                      <w:divsChild>
                                        <w:div w:id="1211071856">
                                          <w:marLeft w:val="0"/>
                                          <w:marRight w:val="0"/>
                                          <w:marTop w:val="0"/>
                                          <w:marBottom w:val="0"/>
                                          <w:divBdr>
                                            <w:top w:val="none" w:sz="0" w:space="0" w:color="auto"/>
                                            <w:left w:val="none" w:sz="0" w:space="0" w:color="auto"/>
                                            <w:bottom w:val="none" w:sz="0" w:space="0" w:color="auto"/>
                                            <w:right w:val="none" w:sz="0" w:space="0" w:color="auto"/>
                                          </w:divBdr>
                                          <w:divsChild>
                                            <w:div w:id="803930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3925752">
                                  <w:marLeft w:val="0"/>
                                  <w:marRight w:val="-15"/>
                                  <w:marTop w:val="0"/>
                                  <w:marBottom w:val="30"/>
                                  <w:divBdr>
                                    <w:top w:val="single" w:sz="6" w:space="0" w:color="F9FBFD"/>
                                    <w:left w:val="single" w:sz="6" w:space="9" w:color="F9FBFD"/>
                                    <w:bottom w:val="none" w:sz="0" w:space="0" w:color="auto"/>
                                    <w:right w:val="single" w:sz="6" w:space="5" w:color="F9FBFD"/>
                                  </w:divBdr>
                                  <w:divsChild>
                                    <w:div w:id="926500947">
                                      <w:marLeft w:val="-15"/>
                                      <w:marRight w:val="-15"/>
                                      <w:marTop w:val="0"/>
                                      <w:marBottom w:val="0"/>
                                      <w:divBdr>
                                        <w:top w:val="none" w:sz="0" w:space="0" w:color="E4E4E4"/>
                                        <w:left w:val="none" w:sz="0" w:space="0" w:color="E4E4E4"/>
                                        <w:bottom w:val="none" w:sz="0" w:space="0" w:color="E4E4E4"/>
                                        <w:right w:val="none" w:sz="0" w:space="0" w:color="E4E4E4"/>
                                      </w:divBdr>
                                      <w:divsChild>
                                        <w:div w:id="1250047001">
                                          <w:marLeft w:val="0"/>
                                          <w:marRight w:val="0"/>
                                          <w:marTop w:val="0"/>
                                          <w:marBottom w:val="0"/>
                                          <w:divBdr>
                                            <w:top w:val="none" w:sz="0" w:space="0" w:color="auto"/>
                                            <w:left w:val="none" w:sz="0" w:space="0" w:color="auto"/>
                                            <w:bottom w:val="none" w:sz="0" w:space="0" w:color="auto"/>
                                            <w:right w:val="none" w:sz="0" w:space="0" w:color="auto"/>
                                          </w:divBdr>
                                          <w:divsChild>
                                            <w:div w:id="119172640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746350">
                                  <w:marLeft w:val="0"/>
                                  <w:marRight w:val="-15"/>
                                  <w:marTop w:val="0"/>
                                  <w:marBottom w:val="30"/>
                                  <w:divBdr>
                                    <w:top w:val="single" w:sz="6" w:space="0" w:color="F9FBFD"/>
                                    <w:left w:val="single" w:sz="6" w:space="9" w:color="F9FBFD"/>
                                    <w:bottom w:val="none" w:sz="0" w:space="0" w:color="auto"/>
                                    <w:right w:val="single" w:sz="6" w:space="5" w:color="F9FBFD"/>
                                  </w:divBdr>
                                  <w:divsChild>
                                    <w:div w:id="15275501">
                                      <w:marLeft w:val="-15"/>
                                      <w:marRight w:val="-15"/>
                                      <w:marTop w:val="0"/>
                                      <w:marBottom w:val="0"/>
                                      <w:divBdr>
                                        <w:top w:val="none" w:sz="0" w:space="0" w:color="E4E4E4"/>
                                        <w:left w:val="none" w:sz="0" w:space="0" w:color="E4E4E4"/>
                                        <w:bottom w:val="none" w:sz="0" w:space="0" w:color="E4E4E4"/>
                                        <w:right w:val="none" w:sz="0" w:space="0" w:color="E4E4E4"/>
                                      </w:divBdr>
                                      <w:divsChild>
                                        <w:div w:id="1153060279">
                                          <w:marLeft w:val="0"/>
                                          <w:marRight w:val="0"/>
                                          <w:marTop w:val="0"/>
                                          <w:marBottom w:val="0"/>
                                          <w:divBdr>
                                            <w:top w:val="none" w:sz="0" w:space="0" w:color="auto"/>
                                            <w:left w:val="none" w:sz="0" w:space="0" w:color="auto"/>
                                            <w:bottom w:val="none" w:sz="0" w:space="0" w:color="auto"/>
                                            <w:right w:val="none" w:sz="0" w:space="0" w:color="auto"/>
                                          </w:divBdr>
                                          <w:divsChild>
                                            <w:div w:id="16443063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4871262">
                                  <w:marLeft w:val="0"/>
                                  <w:marRight w:val="-15"/>
                                  <w:marTop w:val="0"/>
                                  <w:marBottom w:val="30"/>
                                  <w:divBdr>
                                    <w:top w:val="single" w:sz="6" w:space="0" w:color="F9FBFD"/>
                                    <w:left w:val="single" w:sz="6" w:space="9" w:color="F9FBFD"/>
                                    <w:bottom w:val="none" w:sz="0" w:space="0" w:color="auto"/>
                                    <w:right w:val="single" w:sz="6" w:space="5" w:color="F9FBFD"/>
                                  </w:divBdr>
                                  <w:divsChild>
                                    <w:div w:id="116025203">
                                      <w:marLeft w:val="-15"/>
                                      <w:marRight w:val="-15"/>
                                      <w:marTop w:val="0"/>
                                      <w:marBottom w:val="0"/>
                                      <w:divBdr>
                                        <w:top w:val="none" w:sz="0" w:space="0" w:color="E4E4E4"/>
                                        <w:left w:val="none" w:sz="0" w:space="0" w:color="E4E4E4"/>
                                        <w:bottom w:val="none" w:sz="0" w:space="0" w:color="E4E4E4"/>
                                        <w:right w:val="none" w:sz="0" w:space="0" w:color="E4E4E4"/>
                                      </w:divBdr>
                                      <w:divsChild>
                                        <w:div w:id="281225889">
                                          <w:marLeft w:val="0"/>
                                          <w:marRight w:val="0"/>
                                          <w:marTop w:val="0"/>
                                          <w:marBottom w:val="0"/>
                                          <w:divBdr>
                                            <w:top w:val="none" w:sz="0" w:space="0" w:color="auto"/>
                                            <w:left w:val="none" w:sz="0" w:space="0" w:color="auto"/>
                                            <w:bottom w:val="none" w:sz="0" w:space="0" w:color="auto"/>
                                            <w:right w:val="none" w:sz="0" w:space="0" w:color="auto"/>
                                          </w:divBdr>
                                          <w:divsChild>
                                            <w:div w:id="18561420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03942188">
                                  <w:marLeft w:val="0"/>
                                  <w:marRight w:val="-15"/>
                                  <w:marTop w:val="0"/>
                                  <w:marBottom w:val="30"/>
                                  <w:divBdr>
                                    <w:top w:val="single" w:sz="6" w:space="0" w:color="E1E9F7"/>
                                    <w:left w:val="single" w:sz="6" w:space="8" w:color="E1E9F7"/>
                                    <w:bottom w:val="none" w:sz="0" w:space="0" w:color="auto"/>
                                    <w:right w:val="single" w:sz="6" w:space="4" w:color="E1E9F7"/>
                                  </w:divBdr>
                                  <w:divsChild>
                                    <w:div w:id="1509785578">
                                      <w:marLeft w:val="-15"/>
                                      <w:marRight w:val="-15"/>
                                      <w:marTop w:val="0"/>
                                      <w:marBottom w:val="0"/>
                                      <w:divBdr>
                                        <w:top w:val="none" w:sz="0" w:space="0" w:color="D8D8D8"/>
                                        <w:left w:val="none" w:sz="0" w:space="0" w:color="D8D8D8"/>
                                        <w:bottom w:val="none" w:sz="0" w:space="0" w:color="D8D8D8"/>
                                        <w:right w:val="none" w:sz="0" w:space="0" w:color="D8D8D8"/>
                                      </w:divBdr>
                                      <w:divsChild>
                                        <w:div w:id="1708068787">
                                          <w:marLeft w:val="0"/>
                                          <w:marRight w:val="0"/>
                                          <w:marTop w:val="0"/>
                                          <w:marBottom w:val="0"/>
                                          <w:divBdr>
                                            <w:top w:val="none" w:sz="0" w:space="0" w:color="auto"/>
                                            <w:left w:val="none" w:sz="0" w:space="0" w:color="auto"/>
                                            <w:bottom w:val="none" w:sz="0" w:space="0" w:color="auto"/>
                                            <w:right w:val="none" w:sz="0" w:space="0" w:color="auto"/>
                                          </w:divBdr>
                                          <w:divsChild>
                                            <w:div w:id="5662311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310663">
          <w:marLeft w:val="0"/>
          <w:marRight w:val="0"/>
          <w:marTop w:val="0"/>
          <w:marBottom w:val="0"/>
          <w:divBdr>
            <w:top w:val="none" w:sz="0" w:space="0" w:color="auto"/>
            <w:left w:val="none" w:sz="0" w:space="0" w:color="auto"/>
            <w:bottom w:val="none" w:sz="0" w:space="0" w:color="auto"/>
            <w:right w:val="none" w:sz="0" w:space="0" w:color="auto"/>
          </w:divBdr>
          <w:divsChild>
            <w:div w:id="245770539">
              <w:marLeft w:val="0"/>
              <w:marRight w:val="0"/>
              <w:marTop w:val="0"/>
              <w:marBottom w:val="0"/>
              <w:divBdr>
                <w:top w:val="single" w:sz="12" w:space="1" w:color="0B57D0"/>
                <w:left w:val="single" w:sz="12" w:space="2" w:color="0B57D0"/>
                <w:bottom w:val="single" w:sz="12" w:space="1" w:color="0B57D0"/>
                <w:right w:val="single" w:sz="12" w:space="2" w:color="0B57D0"/>
              </w:divBdr>
              <w:divsChild>
                <w:div w:id="19474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698743">
      <w:bodyDiv w:val="1"/>
      <w:marLeft w:val="0"/>
      <w:marRight w:val="0"/>
      <w:marTop w:val="0"/>
      <w:marBottom w:val="0"/>
      <w:divBdr>
        <w:top w:val="none" w:sz="0" w:space="0" w:color="auto"/>
        <w:left w:val="none" w:sz="0" w:space="0" w:color="auto"/>
        <w:bottom w:val="none" w:sz="0" w:space="0" w:color="auto"/>
        <w:right w:val="none" w:sz="0" w:space="0" w:color="auto"/>
      </w:divBdr>
    </w:div>
    <w:div w:id="923228087">
      <w:bodyDiv w:val="1"/>
      <w:marLeft w:val="0"/>
      <w:marRight w:val="0"/>
      <w:marTop w:val="0"/>
      <w:marBottom w:val="0"/>
      <w:divBdr>
        <w:top w:val="none" w:sz="0" w:space="0" w:color="auto"/>
        <w:left w:val="none" w:sz="0" w:space="0" w:color="auto"/>
        <w:bottom w:val="none" w:sz="0" w:space="0" w:color="auto"/>
        <w:right w:val="none" w:sz="0" w:space="0" w:color="auto"/>
      </w:divBdr>
    </w:div>
    <w:div w:id="952398438">
      <w:bodyDiv w:val="1"/>
      <w:marLeft w:val="0"/>
      <w:marRight w:val="0"/>
      <w:marTop w:val="0"/>
      <w:marBottom w:val="0"/>
      <w:divBdr>
        <w:top w:val="none" w:sz="0" w:space="0" w:color="auto"/>
        <w:left w:val="none" w:sz="0" w:space="0" w:color="auto"/>
        <w:bottom w:val="none" w:sz="0" w:space="0" w:color="auto"/>
        <w:right w:val="none" w:sz="0" w:space="0" w:color="auto"/>
      </w:divBdr>
    </w:div>
    <w:div w:id="955673181">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462783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81695554">
      <w:bodyDiv w:val="1"/>
      <w:marLeft w:val="0"/>
      <w:marRight w:val="0"/>
      <w:marTop w:val="0"/>
      <w:marBottom w:val="0"/>
      <w:divBdr>
        <w:top w:val="none" w:sz="0" w:space="0" w:color="auto"/>
        <w:left w:val="none" w:sz="0" w:space="0" w:color="auto"/>
        <w:bottom w:val="none" w:sz="0" w:space="0" w:color="auto"/>
        <w:right w:val="none" w:sz="0" w:space="0" w:color="auto"/>
      </w:divBdr>
    </w:div>
    <w:div w:id="1001811304">
      <w:bodyDiv w:val="1"/>
      <w:marLeft w:val="0"/>
      <w:marRight w:val="0"/>
      <w:marTop w:val="0"/>
      <w:marBottom w:val="0"/>
      <w:divBdr>
        <w:top w:val="none" w:sz="0" w:space="0" w:color="auto"/>
        <w:left w:val="none" w:sz="0" w:space="0" w:color="auto"/>
        <w:bottom w:val="none" w:sz="0" w:space="0" w:color="auto"/>
        <w:right w:val="none" w:sz="0" w:space="0" w:color="auto"/>
      </w:divBdr>
    </w:div>
    <w:div w:id="1063453542">
      <w:bodyDiv w:val="1"/>
      <w:marLeft w:val="0"/>
      <w:marRight w:val="0"/>
      <w:marTop w:val="0"/>
      <w:marBottom w:val="0"/>
      <w:divBdr>
        <w:top w:val="none" w:sz="0" w:space="0" w:color="auto"/>
        <w:left w:val="none" w:sz="0" w:space="0" w:color="auto"/>
        <w:bottom w:val="none" w:sz="0" w:space="0" w:color="auto"/>
        <w:right w:val="none" w:sz="0" w:space="0" w:color="auto"/>
      </w:divBdr>
    </w:div>
    <w:div w:id="1094131343">
      <w:bodyDiv w:val="1"/>
      <w:marLeft w:val="0"/>
      <w:marRight w:val="0"/>
      <w:marTop w:val="0"/>
      <w:marBottom w:val="0"/>
      <w:divBdr>
        <w:top w:val="none" w:sz="0" w:space="0" w:color="auto"/>
        <w:left w:val="none" w:sz="0" w:space="0" w:color="auto"/>
        <w:bottom w:val="none" w:sz="0" w:space="0" w:color="auto"/>
        <w:right w:val="none" w:sz="0" w:space="0" w:color="auto"/>
      </w:divBdr>
    </w:div>
    <w:div w:id="1096823538">
      <w:bodyDiv w:val="1"/>
      <w:marLeft w:val="0"/>
      <w:marRight w:val="0"/>
      <w:marTop w:val="0"/>
      <w:marBottom w:val="0"/>
      <w:divBdr>
        <w:top w:val="none" w:sz="0" w:space="0" w:color="auto"/>
        <w:left w:val="none" w:sz="0" w:space="0" w:color="auto"/>
        <w:bottom w:val="none" w:sz="0" w:space="0" w:color="auto"/>
        <w:right w:val="none" w:sz="0" w:space="0" w:color="auto"/>
      </w:divBdr>
    </w:div>
    <w:div w:id="1122917477">
      <w:bodyDiv w:val="1"/>
      <w:marLeft w:val="0"/>
      <w:marRight w:val="0"/>
      <w:marTop w:val="0"/>
      <w:marBottom w:val="0"/>
      <w:divBdr>
        <w:top w:val="none" w:sz="0" w:space="0" w:color="auto"/>
        <w:left w:val="none" w:sz="0" w:space="0" w:color="auto"/>
        <w:bottom w:val="none" w:sz="0" w:space="0" w:color="auto"/>
        <w:right w:val="none" w:sz="0" w:space="0" w:color="auto"/>
      </w:divBdr>
    </w:div>
    <w:div w:id="1129783886">
      <w:bodyDiv w:val="1"/>
      <w:marLeft w:val="0"/>
      <w:marRight w:val="0"/>
      <w:marTop w:val="0"/>
      <w:marBottom w:val="0"/>
      <w:divBdr>
        <w:top w:val="none" w:sz="0" w:space="0" w:color="auto"/>
        <w:left w:val="none" w:sz="0" w:space="0" w:color="auto"/>
        <w:bottom w:val="none" w:sz="0" w:space="0" w:color="auto"/>
        <w:right w:val="none" w:sz="0" w:space="0" w:color="auto"/>
      </w:divBdr>
    </w:div>
    <w:div w:id="1159610619">
      <w:bodyDiv w:val="1"/>
      <w:marLeft w:val="0"/>
      <w:marRight w:val="0"/>
      <w:marTop w:val="0"/>
      <w:marBottom w:val="0"/>
      <w:divBdr>
        <w:top w:val="none" w:sz="0" w:space="0" w:color="auto"/>
        <w:left w:val="none" w:sz="0" w:space="0" w:color="auto"/>
        <w:bottom w:val="none" w:sz="0" w:space="0" w:color="auto"/>
        <w:right w:val="none" w:sz="0" w:space="0" w:color="auto"/>
      </w:divBdr>
    </w:div>
    <w:div w:id="1179736160">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48728703">
      <w:bodyDiv w:val="1"/>
      <w:marLeft w:val="0"/>
      <w:marRight w:val="0"/>
      <w:marTop w:val="0"/>
      <w:marBottom w:val="0"/>
      <w:divBdr>
        <w:top w:val="none" w:sz="0" w:space="0" w:color="auto"/>
        <w:left w:val="none" w:sz="0" w:space="0" w:color="auto"/>
        <w:bottom w:val="none" w:sz="0" w:space="0" w:color="auto"/>
        <w:right w:val="none" w:sz="0" w:space="0" w:color="auto"/>
      </w:divBdr>
    </w:div>
    <w:div w:id="1257327665">
      <w:bodyDiv w:val="1"/>
      <w:marLeft w:val="0"/>
      <w:marRight w:val="0"/>
      <w:marTop w:val="0"/>
      <w:marBottom w:val="0"/>
      <w:divBdr>
        <w:top w:val="none" w:sz="0" w:space="0" w:color="auto"/>
        <w:left w:val="none" w:sz="0" w:space="0" w:color="auto"/>
        <w:bottom w:val="none" w:sz="0" w:space="0" w:color="auto"/>
        <w:right w:val="none" w:sz="0" w:space="0" w:color="auto"/>
      </w:divBdr>
    </w:div>
    <w:div w:id="1259413791">
      <w:bodyDiv w:val="1"/>
      <w:marLeft w:val="0"/>
      <w:marRight w:val="0"/>
      <w:marTop w:val="0"/>
      <w:marBottom w:val="0"/>
      <w:divBdr>
        <w:top w:val="none" w:sz="0" w:space="0" w:color="auto"/>
        <w:left w:val="none" w:sz="0" w:space="0" w:color="auto"/>
        <w:bottom w:val="none" w:sz="0" w:space="0" w:color="auto"/>
        <w:right w:val="none" w:sz="0" w:space="0" w:color="auto"/>
      </w:divBdr>
    </w:div>
    <w:div w:id="126681349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358969277">
      <w:bodyDiv w:val="1"/>
      <w:marLeft w:val="0"/>
      <w:marRight w:val="0"/>
      <w:marTop w:val="0"/>
      <w:marBottom w:val="0"/>
      <w:divBdr>
        <w:top w:val="none" w:sz="0" w:space="0" w:color="auto"/>
        <w:left w:val="none" w:sz="0" w:space="0" w:color="auto"/>
        <w:bottom w:val="none" w:sz="0" w:space="0" w:color="auto"/>
        <w:right w:val="none" w:sz="0" w:space="0" w:color="auto"/>
      </w:divBdr>
    </w:div>
    <w:div w:id="1398093719">
      <w:bodyDiv w:val="1"/>
      <w:marLeft w:val="0"/>
      <w:marRight w:val="0"/>
      <w:marTop w:val="0"/>
      <w:marBottom w:val="0"/>
      <w:divBdr>
        <w:top w:val="none" w:sz="0" w:space="0" w:color="auto"/>
        <w:left w:val="none" w:sz="0" w:space="0" w:color="auto"/>
        <w:bottom w:val="none" w:sz="0" w:space="0" w:color="auto"/>
        <w:right w:val="none" w:sz="0" w:space="0" w:color="auto"/>
      </w:divBdr>
    </w:div>
    <w:div w:id="1406995152">
      <w:bodyDiv w:val="1"/>
      <w:marLeft w:val="0"/>
      <w:marRight w:val="0"/>
      <w:marTop w:val="0"/>
      <w:marBottom w:val="0"/>
      <w:divBdr>
        <w:top w:val="none" w:sz="0" w:space="0" w:color="auto"/>
        <w:left w:val="none" w:sz="0" w:space="0" w:color="auto"/>
        <w:bottom w:val="none" w:sz="0" w:space="0" w:color="auto"/>
        <w:right w:val="none" w:sz="0" w:space="0" w:color="auto"/>
      </w:divBdr>
    </w:div>
    <w:div w:id="1422484944">
      <w:bodyDiv w:val="1"/>
      <w:marLeft w:val="0"/>
      <w:marRight w:val="0"/>
      <w:marTop w:val="0"/>
      <w:marBottom w:val="0"/>
      <w:divBdr>
        <w:top w:val="none" w:sz="0" w:space="0" w:color="auto"/>
        <w:left w:val="none" w:sz="0" w:space="0" w:color="auto"/>
        <w:bottom w:val="none" w:sz="0" w:space="0" w:color="auto"/>
        <w:right w:val="none" w:sz="0" w:space="0" w:color="auto"/>
      </w:divBdr>
    </w:div>
    <w:div w:id="1475412179">
      <w:bodyDiv w:val="1"/>
      <w:marLeft w:val="0"/>
      <w:marRight w:val="0"/>
      <w:marTop w:val="0"/>
      <w:marBottom w:val="0"/>
      <w:divBdr>
        <w:top w:val="none" w:sz="0" w:space="0" w:color="auto"/>
        <w:left w:val="none" w:sz="0" w:space="0" w:color="auto"/>
        <w:bottom w:val="none" w:sz="0" w:space="0" w:color="auto"/>
        <w:right w:val="none" w:sz="0" w:space="0" w:color="auto"/>
      </w:divBdr>
    </w:div>
    <w:div w:id="1475415205">
      <w:bodyDiv w:val="1"/>
      <w:marLeft w:val="0"/>
      <w:marRight w:val="0"/>
      <w:marTop w:val="0"/>
      <w:marBottom w:val="0"/>
      <w:divBdr>
        <w:top w:val="none" w:sz="0" w:space="0" w:color="auto"/>
        <w:left w:val="none" w:sz="0" w:space="0" w:color="auto"/>
        <w:bottom w:val="none" w:sz="0" w:space="0" w:color="auto"/>
        <w:right w:val="none" w:sz="0" w:space="0" w:color="auto"/>
      </w:divBdr>
    </w:div>
    <w:div w:id="1482891159">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01382589">
      <w:bodyDiv w:val="1"/>
      <w:marLeft w:val="0"/>
      <w:marRight w:val="0"/>
      <w:marTop w:val="0"/>
      <w:marBottom w:val="0"/>
      <w:divBdr>
        <w:top w:val="none" w:sz="0" w:space="0" w:color="auto"/>
        <w:left w:val="none" w:sz="0" w:space="0" w:color="auto"/>
        <w:bottom w:val="none" w:sz="0" w:space="0" w:color="auto"/>
        <w:right w:val="none" w:sz="0" w:space="0" w:color="auto"/>
      </w:divBdr>
    </w:div>
    <w:div w:id="1508902464">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8298466">
      <w:bodyDiv w:val="1"/>
      <w:marLeft w:val="0"/>
      <w:marRight w:val="0"/>
      <w:marTop w:val="0"/>
      <w:marBottom w:val="0"/>
      <w:divBdr>
        <w:top w:val="none" w:sz="0" w:space="0" w:color="auto"/>
        <w:left w:val="none" w:sz="0" w:space="0" w:color="auto"/>
        <w:bottom w:val="none" w:sz="0" w:space="0" w:color="auto"/>
        <w:right w:val="none" w:sz="0" w:space="0" w:color="auto"/>
      </w:divBdr>
    </w:div>
    <w:div w:id="1609003019">
      <w:bodyDiv w:val="1"/>
      <w:marLeft w:val="0"/>
      <w:marRight w:val="0"/>
      <w:marTop w:val="0"/>
      <w:marBottom w:val="0"/>
      <w:divBdr>
        <w:top w:val="none" w:sz="0" w:space="0" w:color="auto"/>
        <w:left w:val="none" w:sz="0" w:space="0" w:color="auto"/>
        <w:bottom w:val="none" w:sz="0" w:space="0" w:color="auto"/>
        <w:right w:val="none" w:sz="0" w:space="0" w:color="auto"/>
      </w:divBdr>
      <w:divsChild>
        <w:div w:id="407314634">
          <w:marLeft w:val="0"/>
          <w:marRight w:val="0"/>
          <w:marTop w:val="0"/>
          <w:marBottom w:val="0"/>
          <w:divBdr>
            <w:top w:val="none" w:sz="0" w:space="0" w:color="auto"/>
            <w:left w:val="none" w:sz="0" w:space="0" w:color="auto"/>
            <w:bottom w:val="none" w:sz="0" w:space="0" w:color="auto"/>
            <w:right w:val="none" w:sz="0" w:space="0" w:color="auto"/>
          </w:divBdr>
          <w:divsChild>
            <w:div w:id="399409041">
              <w:marLeft w:val="0"/>
              <w:marRight w:val="0"/>
              <w:marTop w:val="0"/>
              <w:marBottom w:val="0"/>
              <w:divBdr>
                <w:top w:val="none" w:sz="0" w:space="0" w:color="auto"/>
                <w:left w:val="none" w:sz="0" w:space="0" w:color="auto"/>
                <w:bottom w:val="none" w:sz="0" w:space="0" w:color="auto"/>
                <w:right w:val="none" w:sz="0" w:space="0" w:color="auto"/>
              </w:divBdr>
              <w:divsChild>
                <w:div w:id="506990278">
                  <w:marLeft w:val="0"/>
                  <w:marRight w:val="0"/>
                  <w:marTop w:val="0"/>
                  <w:marBottom w:val="0"/>
                  <w:divBdr>
                    <w:top w:val="none" w:sz="0" w:space="0" w:color="auto"/>
                    <w:left w:val="none" w:sz="0" w:space="0" w:color="auto"/>
                    <w:bottom w:val="none" w:sz="0" w:space="0" w:color="auto"/>
                    <w:right w:val="none" w:sz="0" w:space="0" w:color="auto"/>
                  </w:divBdr>
                  <w:divsChild>
                    <w:div w:id="575631005">
                      <w:marLeft w:val="0"/>
                      <w:marRight w:val="0"/>
                      <w:marTop w:val="0"/>
                      <w:marBottom w:val="0"/>
                      <w:divBdr>
                        <w:top w:val="none" w:sz="0" w:space="0" w:color="auto"/>
                        <w:left w:val="none" w:sz="0" w:space="0" w:color="auto"/>
                        <w:bottom w:val="none" w:sz="0" w:space="0" w:color="auto"/>
                        <w:right w:val="none" w:sz="0" w:space="0" w:color="auto"/>
                      </w:divBdr>
                      <w:divsChild>
                        <w:div w:id="951785374">
                          <w:marLeft w:val="0"/>
                          <w:marRight w:val="0"/>
                          <w:marTop w:val="0"/>
                          <w:marBottom w:val="0"/>
                          <w:divBdr>
                            <w:top w:val="none" w:sz="0" w:space="0" w:color="auto"/>
                            <w:left w:val="none" w:sz="0" w:space="0" w:color="auto"/>
                            <w:bottom w:val="none" w:sz="0" w:space="0" w:color="auto"/>
                            <w:right w:val="none" w:sz="0" w:space="0" w:color="auto"/>
                          </w:divBdr>
                          <w:divsChild>
                            <w:div w:id="849022725">
                              <w:marLeft w:val="0"/>
                              <w:marRight w:val="0"/>
                              <w:marTop w:val="0"/>
                              <w:marBottom w:val="0"/>
                              <w:divBdr>
                                <w:top w:val="none" w:sz="0" w:space="0" w:color="auto"/>
                                <w:left w:val="none" w:sz="0" w:space="0" w:color="auto"/>
                                <w:bottom w:val="none" w:sz="0" w:space="0" w:color="auto"/>
                                <w:right w:val="none" w:sz="0" w:space="0" w:color="auto"/>
                              </w:divBdr>
                              <w:divsChild>
                                <w:div w:id="1785732313">
                                  <w:marLeft w:val="0"/>
                                  <w:marRight w:val="0"/>
                                  <w:marTop w:val="0"/>
                                  <w:marBottom w:val="0"/>
                                  <w:divBdr>
                                    <w:top w:val="none" w:sz="0" w:space="0" w:color="auto"/>
                                    <w:left w:val="none" w:sz="0" w:space="0" w:color="auto"/>
                                    <w:bottom w:val="none" w:sz="0" w:space="0" w:color="auto"/>
                                    <w:right w:val="none" w:sz="0" w:space="0" w:color="auto"/>
                                  </w:divBdr>
                                  <w:divsChild>
                                    <w:div w:id="1754430172">
                                      <w:marLeft w:val="0"/>
                                      <w:marRight w:val="0"/>
                                      <w:marTop w:val="0"/>
                                      <w:marBottom w:val="0"/>
                                      <w:divBdr>
                                        <w:top w:val="none" w:sz="0" w:space="0" w:color="auto"/>
                                        <w:left w:val="none" w:sz="0" w:space="0" w:color="auto"/>
                                        <w:bottom w:val="none" w:sz="0" w:space="0" w:color="auto"/>
                                        <w:right w:val="none" w:sz="0" w:space="0" w:color="auto"/>
                                      </w:divBdr>
                                      <w:divsChild>
                                        <w:div w:id="2675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86295">
                  <w:marLeft w:val="0"/>
                  <w:marRight w:val="0"/>
                  <w:marTop w:val="0"/>
                  <w:marBottom w:val="0"/>
                  <w:divBdr>
                    <w:top w:val="none" w:sz="0" w:space="0" w:color="auto"/>
                    <w:left w:val="none" w:sz="0" w:space="0" w:color="auto"/>
                    <w:bottom w:val="none" w:sz="0" w:space="0" w:color="auto"/>
                    <w:right w:val="none" w:sz="0" w:space="0" w:color="auto"/>
                  </w:divBdr>
                  <w:divsChild>
                    <w:div w:id="1525437871">
                      <w:marLeft w:val="0"/>
                      <w:marRight w:val="0"/>
                      <w:marTop w:val="0"/>
                      <w:marBottom w:val="0"/>
                      <w:divBdr>
                        <w:top w:val="none" w:sz="0" w:space="0" w:color="auto"/>
                        <w:left w:val="none" w:sz="0" w:space="0" w:color="auto"/>
                        <w:bottom w:val="none" w:sz="0" w:space="0" w:color="auto"/>
                        <w:right w:val="none" w:sz="0" w:space="0" w:color="auto"/>
                      </w:divBdr>
                      <w:divsChild>
                        <w:div w:id="995568832">
                          <w:marLeft w:val="0"/>
                          <w:marRight w:val="0"/>
                          <w:marTop w:val="0"/>
                          <w:marBottom w:val="0"/>
                          <w:divBdr>
                            <w:top w:val="none" w:sz="0" w:space="0" w:color="auto"/>
                            <w:left w:val="none" w:sz="0" w:space="0" w:color="auto"/>
                            <w:bottom w:val="none" w:sz="0" w:space="0" w:color="auto"/>
                            <w:right w:val="none" w:sz="0" w:space="0" w:color="auto"/>
                          </w:divBdr>
                          <w:divsChild>
                            <w:div w:id="1136067149">
                              <w:marLeft w:val="30"/>
                              <w:marRight w:val="30"/>
                              <w:marTop w:val="0"/>
                              <w:marBottom w:val="30"/>
                              <w:divBdr>
                                <w:top w:val="none" w:sz="0" w:space="0" w:color="auto"/>
                                <w:left w:val="none" w:sz="0" w:space="0" w:color="auto"/>
                                <w:bottom w:val="none" w:sz="0" w:space="0" w:color="auto"/>
                                <w:right w:val="none" w:sz="0" w:space="0" w:color="auto"/>
                              </w:divBdr>
                              <w:divsChild>
                                <w:div w:id="1466585661">
                                  <w:marLeft w:val="0"/>
                                  <w:marRight w:val="-15"/>
                                  <w:marTop w:val="0"/>
                                  <w:marBottom w:val="30"/>
                                  <w:divBdr>
                                    <w:top w:val="single" w:sz="6" w:space="0" w:color="F9FBFD"/>
                                    <w:left w:val="single" w:sz="6" w:space="9" w:color="F9FBFD"/>
                                    <w:bottom w:val="none" w:sz="0" w:space="0" w:color="auto"/>
                                    <w:right w:val="single" w:sz="6" w:space="5" w:color="F9FBFD"/>
                                  </w:divBdr>
                                  <w:divsChild>
                                    <w:div w:id="1102216817">
                                      <w:marLeft w:val="-15"/>
                                      <w:marRight w:val="-15"/>
                                      <w:marTop w:val="0"/>
                                      <w:marBottom w:val="0"/>
                                      <w:divBdr>
                                        <w:top w:val="none" w:sz="0" w:space="0" w:color="E4E4E4"/>
                                        <w:left w:val="none" w:sz="0" w:space="0" w:color="E4E4E4"/>
                                        <w:bottom w:val="none" w:sz="0" w:space="0" w:color="E4E4E4"/>
                                        <w:right w:val="none" w:sz="0" w:space="0" w:color="E4E4E4"/>
                                      </w:divBdr>
                                      <w:divsChild>
                                        <w:div w:id="1801072668">
                                          <w:marLeft w:val="0"/>
                                          <w:marRight w:val="0"/>
                                          <w:marTop w:val="0"/>
                                          <w:marBottom w:val="0"/>
                                          <w:divBdr>
                                            <w:top w:val="none" w:sz="0" w:space="0" w:color="auto"/>
                                            <w:left w:val="none" w:sz="0" w:space="0" w:color="auto"/>
                                            <w:bottom w:val="none" w:sz="0" w:space="0" w:color="auto"/>
                                            <w:right w:val="none" w:sz="0" w:space="0" w:color="auto"/>
                                          </w:divBdr>
                                          <w:divsChild>
                                            <w:div w:id="1439912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9691241">
                                  <w:marLeft w:val="0"/>
                                  <w:marRight w:val="-15"/>
                                  <w:marTop w:val="0"/>
                                  <w:marBottom w:val="30"/>
                                  <w:divBdr>
                                    <w:top w:val="single" w:sz="6" w:space="0" w:color="F9FBFD"/>
                                    <w:left w:val="single" w:sz="6" w:space="9" w:color="F9FBFD"/>
                                    <w:bottom w:val="none" w:sz="0" w:space="0" w:color="auto"/>
                                    <w:right w:val="single" w:sz="6" w:space="5" w:color="F9FBFD"/>
                                  </w:divBdr>
                                  <w:divsChild>
                                    <w:div w:id="1697272161">
                                      <w:marLeft w:val="-15"/>
                                      <w:marRight w:val="-15"/>
                                      <w:marTop w:val="0"/>
                                      <w:marBottom w:val="0"/>
                                      <w:divBdr>
                                        <w:top w:val="none" w:sz="0" w:space="0" w:color="E4E4E4"/>
                                        <w:left w:val="none" w:sz="0" w:space="0" w:color="E4E4E4"/>
                                        <w:bottom w:val="none" w:sz="0" w:space="0" w:color="E4E4E4"/>
                                        <w:right w:val="none" w:sz="0" w:space="0" w:color="E4E4E4"/>
                                      </w:divBdr>
                                      <w:divsChild>
                                        <w:div w:id="1310790873">
                                          <w:marLeft w:val="0"/>
                                          <w:marRight w:val="0"/>
                                          <w:marTop w:val="0"/>
                                          <w:marBottom w:val="0"/>
                                          <w:divBdr>
                                            <w:top w:val="none" w:sz="0" w:space="0" w:color="auto"/>
                                            <w:left w:val="none" w:sz="0" w:space="0" w:color="auto"/>
                                            <w:bottom w:val="none" w:sz="0" w:space="0" w:color="auto"/>
                                            <w:right w:val="none" w:sz="0" w:space="0" w:color="auto"/>
                                          </w:divBdr>
                                          <w:divsChild>
                                            <w:div w:id="21120438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9125336">
                                  <w:marLeft w:val="0"/>
                                  <w:marRight w:val="-15"/>
                                  <w:marTop w:val="0"/>
                                  <w:marBottom w:val="30"/>
                                  <w:divBdr>
                                    <w:top w:val="single" w:sz="6" w:space="0" w:color="F9FBFD"/>
                                    <w:left w:val="single" w:sz="6" w:space="9" w:color="F9FBFD"/>
                                    <w:bottom w:val="none" w:sz="0" w:space="0" w:color="auto"/>
                                    <w:right w:val="single" w:sz="6" w:space="5" w:color="F9FBFD"/>
                                  </w:divBdr>
                                  <w:divsChild>
                                    <w:div w:id="913053213">
                                      <w:marLeft w:val="-15"/>
                                      <w:marRight w:val="-15"/>
                                      <w:marTop w:val="0"/>
                                      <w:marBottom w:val="0"/>
                                      <w:divBdr>
                                        <w:top w:val="none" w:sz="0" w:space="0" w:color="E4E4E4"/>
                                        <w:left w:val="none" w:sz="0" w:space="0" w:color="E4E4E4"/>
                                        <w:bottom w:val="none" w:sz="0" w:space="0" w:color="E4E4E4"/>
                                        <w:right w:val="none" w:sz="0" w:space="0" w:color="E4E4E4"/>
                                      </w:divBdr>
                                      <w:divsChild>
                                        <w:div w:id="20664774">
                                          <w:marLeft w:val="0"/>
                                          <w:marRight w:val="0"/>
                                          <w:marTop w:val="0"/>
                                          <w:marBottom w:val="0"/>
                                          <w:divBdr>
                                            <w:top w:val="none" w:sz="0" w:space="0" w:color="auto"/>
                                            <w:left w:val="none" w:sz="0" w:space="0" w:color="auto"/>
                                            <w:bottom w:val="none" w:sz="0" w:space="0" w:color="auto"/>
                                            <w:right w:val="none" w:sz="0" w:space="0" w:color="auto"/>
                                          </w:divBdr>
                                          <w:divsChild>
                                            <w:div w:id="16759544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6217851">
                                  <w:marLeft w:val="0"/>
                                  <w:marRight w:val="-15"/>
                                  <w:marTop w:val="0"/>
                                  <w:marBottom w:val="30"/>
                                  <w:divBdr>
                                    <w:top w:val="single" w:sz="6" w:space="0" w:color="F9FBFD"/>
                                    <w:left w:val="single" w:sz="6" w:space="9" w:color="F9FBFD"/>
                                    <w:bottom w:val="none" w:sz="0" w:space="0" w:color="auto"/>
                                    <w:right w:val="single" w:sz="6" w:space="5" w:color="F9FBFD"/>
                                  </w:divBdr>
                                  <w:divsChild>
                                    <w:div w:id="731543902">
                                      <w:marLeft w:val="-15"/>
                                      <w:marRight w:val="-15"/>
                                      <w:marTop w:val="0"/>
                                      <w:marBottom w:val="0"/>
                                      <w:divBdr>
                                        <w:top w:val="none" w:sz="0" w:space="0" w:color="E4E4E4"/>
                                        <w:left w:val="none" w:sz="0" w:space="0" w:color="E4E4E4"/>
                                        <w:bottom w:val="none" w:sz="0" w:space="0" w:color="E4E4E4"/>
                                        <w:right w:val="none" w:sz="0" w:space="0" w:color="E4E4E4"/>
                                      </w:divBdr>
                                      <w:divsChild>
                                        <w:div w:id="565995355">
                                          <w:marLeft w:val="0"/>
                                          <w:marRight w:val="0"/>
                                          <w:marTop w:val="0"/>
                                          <w:marBottom w:val="0"/>
                                          <w:divBdr>
                                            <w:top w:val="none" w:sz="0" w:space="0" w:color="auto"/>
                                            <w:left w:val="none" w:sz="0" w:space="0" w:color="auto"/>
                                            <w:bottom w:val="none" w:sz="0" w:space="0" w:color="auto"/>
                                            <w:right w:val="none" w:sz="0" w:space="0" w:color="auto"/>
                                          </w:divBdr>
                                          <w:divsChild>
                                            <w:div w:id="9396831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80167401">
                                  <w:marLeft w:val="0"/>
                                  <w:marRight w:val="-15"/>
                                  <w:marTop w:val="0"/>
                                  <w:marBottom w:val="30"/>
                                  <w:divBdr>
                                    <w:top w:val="single" w:sz="6" w:space="0" w:color="F9FBFD"/>
                                    <w:left w:val="single" w:sz="6" w:space="9" w:color="F9FBFD"/>
                                    <w:bottom w:val="none" w:sz="0" w:space="0" w:color="auto"/>
                                    <w:right w:val="single" w:sz="6" w:space="5" w:color="F9FBFD"/>
                                  </w:divBdr>
                                  <w:divsChild>
                                    <w:div w:id="1402361461">
                                      <w:marLeft w:val="-15"/>
                                      <w:marRight w:val="-15"/>
                                      <w:marTop w:val="0"/>
                                      <w:marBottom w:val="0"/>
                                      <w:divBdr>
                                        <w:top w:val="none" w:sz="0" w:space="0" w:color="E4E4E4"/>
                                        <w:left w:val="none" w:sz="0" w:space="0" w:color="E4E4E4"/>
                                        <w:bottom w:val="none" w:sz="0" w:space="0" w:color="E4E4E4"/>
                                        <w:right w:val="none" w:sz="0" w:space="0" w:color="E4E4E4"/>
                                      </w:divBdr>
                                      <w:divsChild>
                                        <w:div w:id="1946688099">
                                          <w:marLeft w:val="0"/>
                                          <w:marRight w:val="0"/>
                                          <w:marTop w:val="0"/>
                                          <w:marBottom w:val="0"/>
                                          <w:divBdr>
                                            <w:top w:val="none" w:sz="0" w:space="0" w:color="auto"/>
                                            <w:left w:val="none" w:sz="0" w:space="0" w:color="auto"/>
                                            <w:bottom w:val="none" w:sz="0" w:space="0" w:color="auto"/>
                                            <w:right w:val="none" w:sz="0" w:space="0" w:color="auto"/>
                                          </w:divBdr>
                                          <w:divsChild>
                                            <w:div w:id="20922371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65075">
                                  <w:marLeft w:val="0"/>
                                  <w:marRight w:val="-15"/>
                                  <w:marTop w:val="0"/>
                                  <w:marBottom w:val="30"/>
                                  <w:divBdr>
                                    <w:top w:val="single" w:sz="6" w:space="0" w:color="F9FBFD"/>
                                    <w:left w:val="single" w:sz="6" w:space="9" w:color="F9FBFD"/>
                                    <w:bottom w:val="none" w:sz="0" w:space="0" w:color="auto"/>
                                    <w:right w:val="single" w:sz="6" w:space="5" w:color="F9FBFD"/>
                                  </w:divBdr>
                                  <w:divsChild>
                                    <w:div w:id="122695732">
                                      <w:marLeft w:val="-15"/>
                                      <w:marRight w:val="-15"/>
                                      <w:marTop w:val="0"/>
                                      <w:marBottom w:val="0"/>
                                      <w:divBdr>
                                        <w:top w:val="none" w:sz="0" w:space="0" w:color="E4E4E4"/>
                                        <w:left w:val="none" w:sz="0" w:space="0" w:color="E4E4E4"/>
                                        <w:bottom w:val="none" w:sz="0" w:space="0" w:color="E4E4E4"/>
                                        <w:right w:val="none" w:sz="0" w:space="0" w:color="E4E4E4"/>
                                      </w:divBdr>
                                      <w:divsChild>
                                        <w:div w:id="2091807635">
                                          <w:marLeft w:val="0"/>
                                          <w:marRight w:val="0"/>
                                          <w:marTop w:val="0"/>
                                          <w:marBottom w:val="0"/>
                                          <w:divBdr>
                                            <w:top w:val="none" w:sz="0" w:space="0" w:color="auto"/>
                                            <w:left w:val="none" w:sz="0" w:space="0" w:color="auto"/>
                                            <w:bottom w:val="none" w:sz="0" w:space="0" w:color="auto"/>
                                            <w:right w:val="none" w:sz="0" w:space="0" w:color="auto"/>
                                          </w:divBdr>
                                          <w:divsChild>
                                            <w:div w:id="1701318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4894904">
                                  <w:marLeft w:val="0"/>
                                  <w:marRight w:val="-15"/>
                                  <w:marTop w:val="0"/>
                                  <w:marBottom w:val="30"/>
                                  <w:divBdr>
                                    <w:top w:val="single" w:sz="6" w:space="0" w:color="F9FBFD"/>
                                    <w:left w:val="single" w:sz="6" w:space="9" w:color="F9FBFD"/>
                                    <w:bottom w:val="none" w:sz="0" w:space="0" w:color="auto"/>
                                    <w:right w:val="single" w:sz="6" w:space="5" w:color="F9FBFD"/>
                                  </w:divBdr>
                                  <w:divsChild>
                                    <w:div w:id="353121139">
                                      <w:marLeft w:val="-15"/>
                                      <w:marRight w:val="-15"/>
                                      <w:marTop w:val="0"/>
                                      <w:marBottom w:val="0"/>
                                      <w:divBdr>
                                        <w:top w:val="none" w:sz="0" w:space="0" w:color="E4E4E4"/>
                                        <w:left w:val="none" w:sz="0" w:space="0" w:color="E4E4E4"/>
                                        <w:bottom w:val="none" w:sz="0" w:space="0" w:color="E4E4E4"/>
                                        <w:right w:val="none" w:sz="0" w:space="0" w:color="E4E4E4"/>
                                      </w:divBdr>
                                      <w:divsChild>
                                        <w:div w:id="800804019">
                                          <w:marLeft w:val="0"/>
                                          <w:marRight w:val="0"/>
                                          <w:marTop w:val="0"/>
                                          <w:marBottom w:val="0"/>
                                          <w:divBdr>
                                            <w:top w:val="none" w:sz="0" w:space="0" w:color="auto"/>
                                            <w:left w:val="none" w:sz="0" w:space="0" w:color="auto"/>
                                            <w:bottom w:val="none" w:sz="0" w:space="0" w:color="auto"/>
                                            <w:right w:val="none" w:sz="0" w:space="0" w:color="auto"/>
                                          </w:divBdr>
                                          <w:divsChild>
                                            <w:div w:id="211116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3172512">
                                  <w:marLeft w:val="0"/>
                                  <w:marRight w:val="-15"/>
                                  <w:marTop w:val="0"/>
                                  <w:marBottom w:val="30"/>
                                  <w:divBdr>
                                    <w:top w:val="single" w:sz="6" w:space="0" w:color="F9FBFD"/>
                                    <w:left w:val="single" w:sz="6" w:space="9" w:color="F9FBFD"/>
                                    <w:bottom w:val="none" w:sz="0" w:space="0" w:color="auto"/>
                                    <w:right w:val="single" w:sz="6" w:space="5" w:color="F9FBFD"/>
                                  </w:divBdr>
                                  <w:divsChild>
                                    <w:div w:id="1505052891">
                                      <w:marLeft w:val="-15"/>
                                      <w:marRight w:val="-15"/>
                                      <w:marTop w:val="0"/>
                                      <w:marBottom w:val="0"/>
                                      <w:divBdr>
                                        <w:top w:val="none" w:sz="0" w:space="0" w:color="E4E4E4"/>
                                        <w:left w:val="none" w:sz="0" w:space="0" w:color="E4E4E4"/>
                                        <w:bottom w:val="none" w:sz="0" w:space="0" w:color="E4E4E4"/>
                                        <w:right w:val="none" w:sz="0" w:space="0" w:color="E4E4E4"/>
                                      </w:divBdr>
                                      <w:divsChild>
                                        <w:div w:id="1536963049">
                                          <w:marLeft w:val="0"/>
                                          <w:marRight w:val="0"/>
                                          <w:marTop w:val="0"/>
                                          <w:marBottom w:val="0"/>
                                          <w:divBdr>
                                            <w:top w:val="none" w:sz="0" w:space="0" w:color="auto"/>
                                            <w:left w:val="none" w:sz="0" w:space="0" w:color="auto"/>
                                            <w:bottom w:val="none" w:sz="0" w:space="0" w:color="auto"/>
                                            <w:right w:val="none" w:sz="0" w:space="0" w:color="auto"/>
                                          </w:divBdr>
                                          <w:divsChild>
                                            <w:div w:id="59035571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882130">
                                  <w:marLeft w:val="0"/>
                                  <w:marRight w:val="-15"/>
                                  <w:marTop w:val="0"/>
                                  <w:marBottom w:val="30"/>
                                  <w:divBdr>
                                    <w:top w:val="single" w:sz="6" w:space="0" w:color="F9FBFD"/>
                                    <w:left w:val="single" w:sz="6" w:space="9" w:color="F9FBFD"/>
                                    <w:bottom w:val="none" w:sz="0" w:space="0" w:color="auto"/>
                                    <w:right w:val="single" w:sz="6" w:space="5" w:color="F9FBFD"/>
                                  </w:divBdr>
                                  <w:divsChild>
                                    <w:div w:id="1467895798">
                                      <w:marLeft w:val="-15"/>
                                      <w:marRight w:val="-15"/>
                                      <w:marTop w:val="0"/>
                                      <w:marBottom w:val="0"/>
                                      <w:divBdr>
                                        <w:top w:val="none" w:sz="0" w:space="0" w:color="E4E4E4"/>
                                        <w:left w:val="none" w:sz="0" w:space="0" w:color="E4E4E4"/>
                                        <w:bottom w:val="none" w:sz="0" w:space="0" w:color="E4E4E4"/>
                                        <w:right w:val="none" w:sz="0" w:space="0" w:color="E4E4E4"/>
                                      </w:divBdr>
                                      <w:divsChild>
                                        <w:div w:id="1954051880">
                                          <w:marLeft w:val="0"/>
                                          <w:marRight w:val="0"/>
                                          <w:marTop w:val="0"/>
                                          <w:marBottom w:val="0"/>
                                          <w:divBdr>
                                            <w:top w:val="none" w:sz="0" w:space="0" w:color="auto"/>
                                            <w:left w:val="none" w:sz="0" w:space="0" w:color="auto"/>
                                            <w:bottom w:val="none" w:sz="0" w:space="0" w:color="auto"/>
                                            <w:right w:val="none" w:sz="0" w:space="0" w:color="auto"/>
                                          </w:divBdr>
                                          <w:divsChild>
                                            <w:div w:id="2927528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6399714">
                                  <w:marLeft w:val="0"/>
                                  <w:marRight w:val="-15"/>
                                  <w:marTop w:val="0"/>
                                  <w:marBottom w:val="30"/>
                                  <w:divBdr>
                                    <w:top w:val="single" w:sz="6" w:space="0" w:color="F9FBFD"/>
                                    <w:left w:val="single" w:sz="6" w:space="9" w:color="F9FBFD"/>
                                    <w:bottom w:val="none" w:sz="0" w:space="0" w:color="auto"/>
                                    <w:right w:val="single" w:sz="6" w:space="5" w:color="F9FBFD"/>
                                  </w:divBdr>
                                  <w:divsChild>
                                    <w:div w:id="1221553804">
                                      <w:marLeft w:val="-15"/>
                                      <w:marRight w:val="-15"/>
                                      <w:marTop w:val="0"/>
                                      <w:marBottom w:val="0"/>
                                      <w:divBdr>
                                        <w:top w:val="none" w:sz="0" w:space="0" w:color="E4E4E4"/>
                                        <w:left w:val="none" w:sz="0" w:space="0" w:color="E4E4E4"/>
                                        <w:bottom w:val="none" w:sz="0" w:space="0" w:color="E4E4E4"/>
                                        <w:right w:val="none" w:sz="0" w:space="0" w:color="E4E4E4"/>
                                      </w:divBdr>
                                      <w:divsChild>
                                        <w:div w:id="183248660">
                                          <w:marLeft w:val="0"/>
                                          <w:marRight w:val="0"/>
                                          <w:marTop w:val="0"/>
                                          <w:marBottom w:val="0"/>
                                          <w:divBdr>
                                            <w:top w:val="none" w:sz="0" w:space="0" w:color="auto"/>
                                            <w:left w:val="none" w:sz="0" w:space="0" w:color="auto"/>
                                            <w:bottom w:val="none" w:sz="0" w:space="0" w:color="auto"/>
                                            <w:right w:val="none" w:sz="0" w:space="0" w:color="auto"/>
                                          </w:divBdr>
                                          <w:divsChild>
                                            <w:div w:id="59400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4799952">
                                  <w:marLeft w:val="0"/>
                                  <w:marRight w:val="-15"/>
                                  <w:marTop w:val="0"/>
                                  <w:marBottom w:val="30"/>
                                  <w:divBdr>
                                    <w:top w:val="single" w:sz="6" w:space="0" w:color="E1E9F7"/>
                                    <w:left w:val="single" w:sz="6" w:space="8" w:color="E1E9F7"/>
                                    <w:bottom w:val="none" w:sz="0" w:space="0" w:color="auto"/>
                                    <w:right w:val="single" w:sz="6" w:space="4" w:color="E1E9F7"/>
                                  </w:divBdr>
                                  <w:divsChild>
                                    <w:div w:id="809715031">
                                      <w:marLeft w:val="-15"/>
                                      <w:marRight w:val="-15"/>
                                      <w:marTop w:val="0"/>
                                      <w:marBottom w:val="0"/>
                                      <w:divBdr>
                                        <w:top w:val="none" w:sz="0" w:space="0" w:color="D8D8D8"/>
                                        <w:left w:val="none" w:sz="0" w:space="0" w:color="D8D8D8"/>
                                        <w:bottom w:val="none" w:sz="0" w:space="0" w:color="D8D8D8"/>
                                        <w:right w:val="none" w:sz="0" w:space="0" w:color="D8D8D8"/>
                                      </w:divBdr>
                                      <w:divsChild>
                                        <w:div w:id="1773894329">
                                          <w:marLeft w:val="0"/>
                                          <w:marRight w:val="0"/>
                                          <w:marTop w:val="0"/>
                                          <w:marBottom w:val="0"/>
                                          <w:divBdr>
                                            <w:top w:val="none" w:sz="0" w:space="0" w:color="auto"/>
                                            <w:left w:val="none" w:sz="0" w:space="0" w:color="auto"/>
                                            <w:bottom w:val="none" w:sz="0" w:space="0" w:color="auto"/>
                                            <w:right w:val="none" w:sz="0" w:space="0" w:color="auto"/>
                                          </w:divBdr>
                                          <w:divsChild>
                                            <w:div w:id="15032762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7330205">
                                  <w:marLeft w:val="0"/>
                                  <w:marRight w:val="-15"/>
                                  <w:marTop w:val="0"/>
                                  <w:marBottom w:val="30"/>
                                  <w:divBdr>
                                    <w:top w:val="single" w:sz="6" w:space="0" w:color="F9FBFD"/>
                                    <w:left w:val="single" w:sz="6" w:space="9" w:color="F9FBFD"/>
                                    <w:bottom w:val="none" w:sz="0" w:space="0" w:color="auto"/>
                                    <w:right w:val="single" w:sz="6" w:space="5" w:color="F9FBFD"/>
                                  </w:divBdr>
                                  <w:divsChild>
                                    <w:div w:id="198856124">
                                      <w:marLeft w:val="-15"/>
                                      <w:marRight w:val="-15"/>
                                      <w:marTop w:val="0"/>
                                      <w:marBottom w:val="0"/>
                                      <w:divBdr>
                                        <w:top w:val="none" w:sz="0" w:space="0" w:color="E4E4E4"/>
                                        <w:left w:val="none" w:sz="0" w:space="0" w:color="E4E4E4"/>
                                        <w:bottom w:val="none" w:sz="0" w:space="0" w:color="E4E4E4"/>
                                        <w:right w:val="none" w:sz="0" w:space="0" w:color="E4E4E4"/>
                                      </w:divBdr>
                                      <w:divsChild>
                                        <w:div w:id="1316759418">
                                          <w:marLeft w:val="0"/>
                                          <w:marRight w:val="0"/>
                                          <w:marTop w:val="0"/>
                                          <w:marBottom w:val="0"/>
                                          <w:divBdr>
                                            <w:top w:val="none" w:sz="0" w:space="0" w:color="auto"/>
                                            <w:left w:val="none" w:sz="0" w:space="0" w:color="auto"/>
                                            <w:bottom w:val="none" w:sz="0" w:space="0" w:color="auto"/>
                                            <w:right w:val="none" w:sz="0" w:space="0" w:color="auto"/>
                                          </w:divBdr>
                                          <w:divsChild>
                                            <w:div w:id="18206154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277564">
          <w:marLeft w:val="0"/>
          <w:marRight w:val="0"/>
          <w:marTop w:val="0"/>
          <w:marBottom w:val="0"/>
          <w:divBdr>
            <w:top w:val="none" w:sz="0" w:space="0" w:color="auto"/>
            <w:left w:val="none" w:sz="0" w:space="0" w:color="auto"/>
            <w:bottom w:val="none" w:sz="0" w:space="0" w:color="auto"/>
            <w:right w:val="none" w:sz="0" w:space="0" w:color="auto"/>
          </w:divBdr>
          <w:divsChild>
            <w:div w:id="68105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792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3932">
      <w:bodyDiv w:val="1"/>
      <w:marLeft w:val="0"/>
      <w:marRight w:val="0"/>
      <w:marTop w:val="0"/>
      <w:marBottom w:val="0"/>
      <w:divBdr>
        <w:top w:val="none" w:sz="0" w:space="0" w:color="auto"/>
        <w:left w:val="none" w:sz="0" w:space="0" w:color="auto"/>
        <w:bottom w:val="none" w:sz="0" w:space="0" w:color="auto"/>
        <w:right w:val="none" w:sz="0" w:space="0" w:color="auto"/>
      </w:divBdr>
    </w:div>
    <w:div w:id="1620839655">
      <w:bodyDiv w:val="1"/>
      <w:marLeft w:val="0"/>
      <w:marRight w:val="0"/>
      <w:marTop w:val="0"/>
      <w:marBottom w:val="0"/>
      <w:divBdr>
        <w:top w:val="none" w:sz="0" w:space="0" w:color="auto"/>
        <w:left w:val="none" w:sz="0" w:space="0" w:color="auto"/>
        <w:bottom w:val="none" w:sz="0" w:space="0" w:color="auto"/>
        <w:right w:val="none" w:sz="0" w:space="0" w:color="auto"/>
      </w:divBdr>
    </w:div>
    <w:div w:id="1653481493">
      <w:bodyDiv w:val="1"/>
      <w:marLeft w:val="0"/>
      <w:marRight w:val="0"/>
      <w:marTop w:val="0"/>
      <w:marBottom w:val="0"/>
      <w:divBdr>
        <w:top w:val="none" w:sz="0" w:space="0" w:color="auto"/>
        <w:left w:val="none" w:sz="0" w:space="0" w:color="auto"/>
        <w:bottom w:val="none" w:sz="0" w:space="0" w:color="auto"/>
        <w:right w:val="none" w:sz="0" w:space="0" w:color="auto"/>
      </w:divBdr>
    </w:div>
    <w:div w:id="1683782058">
      <w:bodyDiv w:val="1"/>
      <w:marLeft w:val="0"/>
      <w:marRight w:val="0"/>
      <w:marTop w:val="0"/>
      <w:marBottom w:val="0"/>
      <w:divBdr>
        <w:top w:val="none" w:sz="0" w:space="0" w:color="auto"/>
        <w:left w:val="none" w:sz="0" w:space="0" w:color="auto"/>
        <w:bottom w:val="none" w:sz="0" w:space="0" w:color="auto"/>
        <w:right w:val="none" w:sz="0" w:space="0" w:color="auto"/>
      </w:divBdr>
    </w:div>
    <w:div w:id="1731925090">
      <w:bodyDiv w:val="1"/>
      <w:marLeft w:val="0"/>
      <w:marRight w:val="0"/>
      <w:marTop w:val="0"/>
      <w:marBottom w:val="0"/>
      <w:divBdr>
        <w:top w:val="none" w:sz="0" w:space="0" w:color="auto"/>
        <w:left w:val="none" w:sz="0" w:space="0" w:color="auto"/>
        <w:bottom w:val="none" w:sz="0" w:space="0" w:color="auto"/>
        <w:right w:val="none" w:sz="0" w:space="0" w:color="auto"/>
      </w:divBdr>
    </w:div>
    <w:div w:id="1744375440">
      <w:bodyDiv w:val="1"/>
      <w:marLeft w:val="0"/>
      <w:marRight w:val="0"/>
      <w:marTop w:val="0"/>
      <w:marBottom w:val="0"/>
      <w:divBdr>
        <w:top w:val="none" w:sz="0" w:space="0" w:color="auto"/>
        <w:left w:val="none" w:sz="0" w:space="0" w:color="auto"/>
        <w:bottom w:val="none" w:sz="0" w:space="0" w:color="auto"/>
        <w:right w:val="none" w:sz="0" w:space="0" w:color="auto"/>
      </w:divBdr>
    </w:div>
    <w:div w:id="18181806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88253558">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897665460">
      <w:bodyDiv w:val="1"/>
      <w:marLeft w:val="0"/>
      <w:marRight w:val="0"/>
      <w:marTop w:val="0"/>
      <w:marBottom w:val="0"/>
      <w:divBdr>
        <w:top w:val="none" w:sz="0" w:space="0" w:color="auto"/>
        <w:left w:val="none" w:sz="0" w:space="0" w:color="auto"/>
        <w:bottom w:val="none" w:sz="0" w:space="0" w:color="auto"/>
        <w:right w:val="none" w:sz="0" w:space="0" w:color="auto"/>
      </w:divBdr>
    </w:div>
    <w:div w:id="1903905372">
      <w:bodyDiv w:val="1"/>
      <w:marLeft w:val="0"/>
      <w:marRight w:val="0"/>
      <w:marTop w:val="0"/>
      <w:marBottom w:val="0"/>
      <w:divBdr>
        <w:top w:val="none" w:sz="0" w:space="0" w:color="auto"/>
        <w:left w:val="none" w:sz="0" w:space="0" w:color="auto"/>
        <w:bottom w:val="none" w:sz="0" w:space="0" w:color="auto"/>
        <w:right w:val="none" w:sz="0" w:space="0" w:color="auto"/>
      </w:divBdr>
    </w:div>
    <w:div w:id="1920284926">
      <w:bodyDiv w:val="1"/>
      <w:marLeft w:val="0"/>
      <w:marRight w:val="0"/>
      <w:marTop w:val="0"/>
      <w:marBottom w:val="0"/>
      <w:divBdr>
        <w:top w:val="none" w:sz="0" w:space="0" w:color="auto"/>
        <w:left w:val="none" w:sz="0" w:space="0" w:color="auto"/>
        <w:bottom w:val="none" w:sz="0" w:space="0" w:color="auto"/>
        <w:right w:val="none" w:sz="0" w:space="0" w:color="auto"/>
      </w:divBdr>
    </w:div>
    <w:div w:id="1937248581">
      <w:bodyDiv w:val="1"/>
      <w:marLeft w:val="0"/>
      <w:marRight w:val="0"/>
      <w:marTop w:val="0"/>
      <w:marBottom w:val="0"/>
      <w:divBdr>
        <w:top w:val="none" w:sz="0" w:space="0" w:color="auto"/>
        <w:left w:val="none" w:sz="0" w:space="0" w:color="auto"/>
        <w:bottom w:val="none" w:sz="0" w:space="0" w:color="auto"/>
        <w:right w:val="none" w:sz="0" w:space="0" w:color="auto"/>
      </w:divBdr>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1988702109">
      <w:bodyDiv w:val="1"/>
      <w:marLeft w:val="0"/>
      <w:marRight w:val="0"/>
      <w:marTop w:val="0"/>
      <w:marBottom w:val="0"/>
      <w:divBdr>
        <w:top w:val="none" w:sz="0" w:space="0" w:color="auto"/>
        <w:left w:val="none" w:sz="0" w:space="0" w:color="auto"/>
        <w:bottom w:val="none" w:sz="0" w:space="0" w:color="auto"/>
        <w:right w:val="none" w:sz="0" w:space="0" w:color="auto"/>
      </w:divBdr>
    </w:div>
    <w:div w:id="1990286329">
      <w:bodyDiv w:val="1"/>
      <w:marLeft w:val="0"/>
      <w:marRight w:val="0"/>
      <w:marTop w:val="0"/>
      <w:marBottom w:val="0"/>
      <w:divBdr>
        <w:top w:val="none" w:sz="0" w:space="0" w:color="auto"/>
        <w:left w:val="none" w:sz="0" w:space="0" w:color="auto"/>
        <w:bottom w:val="none" w:sz="0" w:space="0" w:color="auto"/>
        <w:right w:val="none" w:sz="0" w:space="0" w:color="auto"/>
      </w:divBdr>
    </w:div>
    <w:div w:id="2001737390">
      <w:bodyDiv w:val="1"/>
      <w:marLeft w:val="0"/>
      <w:marRight w:val="0"/>
      <w:marTop w:val="0"/>
      <w:marBottom w:val="0"/>
      <w:divBdr>
        <w:top w:val="none" w:sz="0" w:space="0" w:color="auto"/>
        <w:left w:val="none" w:sz="0" w:space="0" w:color="auto"/>
        <w:bottom w:val="none" w:sz="0" w:space="0" w:color="auto"/>
        <w:right w:val="none" w:sz="0" w:space="0" w:color="auto"/>
      </w:divBdr>
    </w:div>
    <w:div w:id="2088991459">
      <w:bodyDiv w:val="1"/>
      <w:marLeft w:val="0"/>
      <w:marRight w:val="0"/>
      <w:marTop w:val="0"/>
      <w:marBottom w:val="0"/>
      <w:divBdr>
        <w:top w:val="none" w:sz="0" w:space="0" w:color="auto"/>
        <w:left w:val="none" w:sz="0" w:space="0" w:color="auto"/>
        <w:bottom w:val="none" w:sz="0" w:space="0" w:color="auto"/>
        <w:right w:val="none" w:sz="0" w:space="0" w:color="auto"/>
      </w:divBdr>
    </w:div>
    <w:div w:id="2096393812">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06224771">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 w:id="21443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3D465-E0F2-4B01-AD1C-7BDED28B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15</Pages>
  <Words>3799</Words>
  <Characters>21660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212</cp:revision>
  <cp:lastPrinted>2024-12-25T09:17:00Z</cp:lastPrinted>
  <dcterms:created xsi:type="dcterms:W3CDTF">2024-10-03T03:23:00Z</dcterms:created>
  <dcterms:modified xsi:type="dcterms:W3CDTF">2024-12-31T08:39:00Z</dcterms:modified>
</cp:coreProperties>
</file>